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1F01AC">
      <w:pPr>
        <w:pStyle w:val="7"/>
        <w:jc w:val="center"/>
        <w:rPr>
          <w:rFonts w:cs="Times New Roman"/>
          <w:b/>
          <w:bCs/>
          <w:lang w:val="ru-RU"/>
        </w:rPr>
      </w:pPr>
      <w:r>
        <w:rPr>
          <w:rFonts w:cs="Times New Roman"/>
          <w:b/>
          <w:bCs/>
          <w:lang w:val="ru-RU"/>
        </w:rPr>
        <w:t>ОТЧЕТ</w:t>
      </w:r>
    </w:p>
    <w:p w14:paraId="7DFA807E">
      <w:pPr>
        <w:pStyle w:val="7"/>
        <w:jc w:val="center"/>
        <w:rPr>
          <w:rFonts w:cs="Times New Roman"/>
          <w:lang w:val="ru-RU"/>
        </w:rPr>
      </w:pPr>
    </w:p>
    <w:p w14:paraId="2EB51149">
      <w:pPr>
        <w:pStyle w:val="7"/>
        <w:jc w:val="center"/>
        <w:rPr>
          <w:rFonts w:cs="Times New Roman"/>
          <w:b/>
          <w:bCs/>
          <w:lang w:val="ru-RU"/>
        </w:rPr>
      </w:pPr>
      <w:r>
        <w:rPr>
          <w:rFonts w:cs="Times New Roman"/>
          <w:b/>
          <w:bCs/>
          <w:lang w:val="ru-RU"/>
        </w:rPr>
        <w:t xml:space="preserve">об исполнении Плана мероприятий по реализации в 2022-2025 годах Стратегии государственной национальной политики </w:t>
      </w:r>
    </w:p>
    <w:p w14:paraId="348D000F">
      <w:pPr>
        <w:pStyle w:val="7"/>
        <w:jc w:val="center"/>
        <w:rPr>
          <w:rFonts w:cs="Times New Roman"/>
          <w:b/>
          <w:bCs/>
          <w:lang w:val="ru-RU"/>
        </w:rPr>
      </w:pPr>
      <w:r>
        <w:rPr>
          <w:rFonts w:cs="Times New Roman"/>
          <w:b/>
          <w:bCs/>
          <w:lang w:val="ru-RU"/>
        </w:rPr>
        <w:t>Российской Федерации на период до 2025 года в муниципальном образовании «Краснопартизанское сельское поселение»</w:t>
      </w:r>
    </w:p>
    <w:p w14:paraId="3D73E792">
      <w:pPr>
        <w:pStyle w:val="7"/>
        <w:jc w:val="center"/>
        <w:rPr>
          <w:rFonts w:eastAsia="Times New Roman" w:cs="Times New Roman"/>
          <w:b/>
          <w:bCs/>
          <w:lang w:val="ru-RU"/>
        </w:rPr>
      </w:pPr>
      <w:r>
        <w:rPr>
          <w:rFonts w:cs="Times New Roman"/>
          <w:b/>
          <w:bCs/>
          <w:lang w:val="ru-RU"/>
        </w:rPr>
        <w:t>за 3 квартал 202</w:t>
      </w:r>
      <w:r>
        <w:rPr>
          <w:rFonts w:hint="default" w:cs="Times New Roman"/>
          <w:b/>
          <w:bCs/>
          <w:lang w:val="ru-RU"/>
        </w:rPr>
        <w:t>4</w:t>
      </w:r>
      <w:r>
        <w:rPr>
          <w:rFonts w:cs="Times New Roman"/>
          <w:b/>
          <w:bCs/>
          <w:lang w:val="ru-RU"/>
        </w:rPr>
        <w:t xml:space="preserve"> года</w:t>
      </w:r>
      <w:r>
        <w:rPr>
          <w:rFonts w:eastAsia="Times New Roman" w:cs="Times New Roman"/>
          <w:b/>
          <w:bCs/>
          <w:lang w:val="ru-RU"/>
        </w:rPr>
        <w:t xml:space="preserve"> </w:t>
      </w:r>
    </w:p>
    <w:p w14:paraId="0505E621">
      <w:pPr>
        <w:pStyle w:val="7"/>
        <w:jc w:val="center"/>
        <w:rPr>
          <w:rFonts w:eastAsia="Times New Roman" w:cs="Times New Roman"/>
          <w:b/>
          <w:bCs/>
          <w:lang w:val="ru-RU"/>
        </w:rPr>
      </w:pPr>
    </w:p>
    <w:p w14:paraId="0E684384">
      <w:pPr>
        <w:pStyle w:val="7"/>
        <w:jc w:val="center"/>
        <w:rPr>
          <w:rFonts w:cs="Times New Roman"/>
          <w:lang w:val="ru-RU"/>
        </w:rPr>
      </w:pPr>
    </w:p>
    <w:tbl>
      <w:tblPr>
        <w:tblStyle w:val="6"/>
        <w:tblW w:w="15026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40"/>
        <w:gridCol w:w="2937"/>
        <w:gridCol w:w="1276"/>
        <w:gridCol w:w="142"/>
        <w:gridCol w:w="2126"/>
        <w:gridCol w:w="3544"/>
        <w:gridCol w:w="2977"/>
        <w:gridCol w:w="1266"/>
        <w:gridCol w:w="9"/>
      </w:tblGrid>
      <w:tr w14:paraId="0EE4B6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749" w:type="dxa"/>
            <w:gridSpan w:val="2"/>
          </w:tcPr>
          <w:p w14:paraId="6455CF9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eastAsia="Times New Roman"/>
              </w:rPr>
              <w:t>№</w:t>
            </w:r>
          </w:p>
        </w:tc>
        <w:tc>
          <w:tcPr>
            <w:tcW w:w="2937" w:type="dxa"/>
          </w:tcPr>
          <w:p w14:paraId="14911BF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276" w:type="dxa"/>
          </w:tcPr>
          <w:p w14:paraId="3B68F6E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268" w:type="dxa"/>
            <w:gridSpan w:val="2"/>
          </w:tcPr>
          <w:p w14:paraId="3612AC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3544" w:type="dxa"/>
          </w:tcPr>
          <w:p w14:paraId="6B17FA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Цель и задачи мероприятия </w:t>
            </w:r>
          </w:p>
        </w:tc>
        <w:tc>
          <w:tcPr>
            <w:tcW w:w="2977" w:type="dxa"/>
          </w:tcPr>
          <w:p w14:paraId="583F99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Результат мероприятия (краткое описание)</w:t>
            </w:r>
          </w:p>
        </w:tc>
        <w:tc>
          <w:tcPr>
            <w:tcW w:w="1275" w:type="dxa"/>
            <w:gridSpan w:val="2"/>
          </w:tcPr>
          <w:p w14:paraId="6F3D5B4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Охват участников и зрителей</w:t>
            </w:r>
          </w:p>
        </w:tc>
      </w:tr>
      <w:tr w14:paraId="0E2BBC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15026" w:type="dxa"/>
            <w:gridSpan w:val="10"/>
          </w:tcPr>
          <w:p w14:paraId="1FA34F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71AD8F7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.Обеспечение равноправия граждан и реализации их конституционных прав</w:t>
            </w:r>
          </w:p>
          <w:p w14:paraId="0E4EC49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14:paraId="0DAF81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749" w:type="dxa"/>
            <w:gridSpan w:val="2"/>
          </w:tcPr>
          <w:p w14:paraId="11A6E00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lang w:val="en-US"/>
              </w:rPr>
              <w:t>1.</w:t>
            </w:r>
          </w:p>
        </w:tc>
        <w:tc>
          <w:tcPr>
            <w:tcW w:w="2937" w:type="dxa"/>
          </w:tcPr>
          <w:p w14:paraId="0C99517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Мониторинг обращений граждан о фактах нарушений принципа равноправия граждан независимо от расы, национальности, языка, отношения к религии, убеждений, принадлежности к общественным объединениям, а так же других обстоятельствах, в том числе при приеме на работу, при замещении должностей муниципальной службы, при формировании кадрового резерва на муниципальном уровне.</w:t>
            </w:r>
          </w:p>
        </w:tc>
        <w:tc>
          <w:tcPr>
            <w:tcW w:w="1418" w:type="dxa"/>
            <w:gridSpan w:val="2"/>
          </w:tcPr>
          <w:p w14:paraId="585E5A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202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126" w:type="dxa"/>
          </w:tcPr>
          <w:p w14:paraId="2A87B21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 Краснопартизанского сельского поселения</w:t>
            </w:r>
          </w:p>
        </w:tc>
        <w:tc>
          <w:tcPr>
            <w:tcW w:w="3544" w:type="dxa"/>
          </w:tcPr>
          <w:p w14:paraId="21921B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Обеспечение реализации прав и свобод человека и гражданина независимо от расы, национальности, языка, происхождения, имущественного или должностного положения, места жительства, отношения к религии, убеждений, принадлежности к общественным объединениям, а также других обязательств при приеме на работу, замещении должностей муниципальной службы, </w:t>
            </w:r>
          </w:p>
          <w:p w14:paraId="6AFCE40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формировании кадрового резерва; принятие мер по недопущению дискриминации по признаку национальной принадлежности при осуществлении органами местного самоуправления своей деятельности.</w:t>
            </w:r>
          </w:p>
          <w:p w14:paraId="78F4632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011870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3 квартале 202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года  обращений граждан не поступало</w:t>
            </w:r>
          </w:p>
        </w:tc>
        <w:tc>
          <w:tcPr>
            <w:tcW w:w="1275" w:type="dxa"/>
            <w:gridSpan w:val="2"/>
          </w:tcPr>
          <w:p w14:paraId="17DB894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14:paraId="1C93E1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15026" w:type="dxa"/>
            <w:gridSpan w:val="10"/>
          </w:tcPr>
          <w:p w14:paraId="1985182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264D665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межнационального мира и согласия, гармонизации межнациональных (межэтнических) отношений</w:t>
            </w:r>
          </w:p>
          <w:p w14:paraId="111822C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14:paraId="25105C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749" w:type="dxa"/>
            <w:gridSpan w:val="2"/>
          </w:tcPr>
          <w:p w14:paraId="7378EF1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2.1.2</w:t>
            </w:r>
          </w:p>
        </w:tc>
        <w:tc>
          <w:tcPr>
            <w:tcW w:w="2937" w:type="dxa"/>
          </w:tcPr>
          <w:p w14:paraId="608C755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Проведение  акции «День Государственного флага Российской Федерации»</w:t>
            </w:r>
          </w:p>
          <w:p w14:paraId="48835D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2"/>
          </w:tcPr>
          <w:p w14:paraId="2CF786D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22.08.202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г</w:t>
            </w:r>
          </w:p>
          <w:p w14:paraId="0CFD3C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7FC417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МКУК «Краснопартизанский СДК»,  МБОУ Краснопартизанская СШ</w:t>
            </w:r>
          </w:p>
        </w:tc>
        <w:tc>
          <w:tcPr>
            <w:tcW w:w="3544" w:type="dxa"/>
          </w:tcPr>
          <w:p w14:paraId="415B668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Повышение интереса к изучению истории, культуры и языков народов РФ, значимых исторических событий, ставших основой государственных праздников и памятных дат</w:t>
            </w:r>
          </w:p>
        </w:tc>
        <w:tc>
          <w:tcPr>
            <w:tcW w:w="2977" w:type="dxa"/>
          </w:tcPr>
          <w:p w14:paraId="0CEAD7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Мероприятие, направленное на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воспитание чувства гордости за свою культуру, уважения к предкам, оставившим великое духовное наследие.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</w:p>
        </w:tc>
        <w:tc>
          <w:tcPr>
            <w:tcW w:w="1275" w:type="dxa"/>
            <w:gridSpan w:val="2"/>
          </w:tcPr>
          <w:p w14:paraId="17EC33A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14:paraId="5923E6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15026" w:type="dxa"/>
            <w:gridSpan w:val="10"/>
          </w:tcPr>
          <w:p w14:paraId="2D89957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III. Обеспечение социально-экономических условий для эффективности реализации государственной национальной политики Российской Федерации</w:t>
            </w:r>
          </w:p>
        </w:tc>
      </w:tr>
      <w:tr w14:paraId="3AD50B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</w:trPr>
        <w:tc>
          <w:tcPr>
            <w:tcW w:w="709" w:type="dxa"/>
          </w:tcPr>
          <w:p w14:paraId="69903448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2977" w:type="dxa"/>
            <w:gridSpan w:val="2"/>
          </w:tcPr>
          <w:p w14:paraId="6A033C3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2"/>
          </w:tcPr>
          <w:p w14:paraId="2359F7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3CD4F7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14:paraId="084642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79B99F1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2"/>
          </w:tcPr>
          <w:p w14:paraId="622D03E8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14:paraId="28C45C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</w:trPr>
        <w:tc>
          <w:tcPr>
            <w:tcW w:w="15026" w:type="dxa"/>
            <w:gridSpan w:val="10"/>
          </w:tcPr>
          <w:p w14:paraId="5DDCE60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.Совершенствование государственного  управления в сфере государственной  национальной  политики  Российской Федерации</w:t>
            </w:r>
          </w:p>
        </w:tc>
      </w:tr>
      <w:tr w14:paraId="55AE47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</w:trPr>
        <w:tc>
          <w:tcPr>
            <w:tcW w:w="709" w:type="dxa"/>
          </w:tcPr>
          <w:p w14:paraId="1636EE4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5.2</w:t>
            </w:r>
          </w:p>
        </w:tc>
        <w:tc>
          <w:tcPr>
            <w:tcW w:w="2977" w:type="dxa"/>
            <w:gridSpan w:val="2"/>
          </w:tcPr>
          <w:p w14:paraId="4D10EE91">
            <w:pPr>
              <w:snapToGrid w:val="0"/>
              <w:spacing w:after="0" w:line="240" w:lineRule="auto"/>
              <w:ind w:left="42" w:right="7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Дополнительное профессиональное образование работника Администрации сельского поселения, осуществляющего взаимодействие с национальными объединениями и религиозными организациями, по установленном порядке учебным программам по вопросам реализации государственной национальной политики РФ</w:t>
            </w:r>
          </w:p>
        </w:tc>
        <w:tc>
          <w:tcPr>
            <w:tcW w:w="1418" w:type="dxa"/>
            <w:gridSpan w:val="2"/>
          </w:tcPr>
          <w:p w14:paraId="3995AD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14:paraId="0A14F90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14:paraId="27941C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14:paraId="67BC14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14:paraId="77F6DC9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14:paraId="3AE347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14:paraId="46B889F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14:paraId="39FD8B0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C9411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-</w:t>
            </w:r>
          </w:p>
          <w:p w14:paraId="0AAE18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vAlign w:val="center"/>
          </w:tcPr>
          <w:p w14:paraId="7890F53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Пропаганда здорового образа жизни среди населения и популяризации футбола</w:t>
            </w:r>
          </w:p>
          <w:p w14:paraId="63C3FFA9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формирование  нравственности   и  популяризация идеи   единства  и дружбы    народов, обеспечение</w:t>
            </w:r>
          </w:p>
          <w:p w14:paraId="7A358B75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сохранения  и приумножения духовного и культурного</w:t>
            </w:r>
          </w:p>
          <w:p w14:paraId="69AB1C45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потенциала многонацио-нального</w:t>
            </w:r>
          </w:p>
          <w:p w14:paraId="1FFE4EDD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народа  Российской Федерации   на основе идей единства и  дружбы народов, межнационального (межэтнического) согласия</w:t>
            </w:r>
          </w:p>
          <w:p w14:paraId="05B93A39">
            <w:pPr>
              <w:spacing w:after="0" w:line="240" w:lineRule="auto"/>
              <w:jc w:val="both"/>
            </w:pPr>
          </w:p>
          <w:p w14:paraId="32AB504A">
            <w:pPr>
              <w:spacing w:after="0" w:line="240" w:lineRule="auto"/>
              <w:jc w:val="both"/>
            </w:pPr>
          </w:p>
        </w:tc>
        <w:tc>
          <w:tcPr>
            <w:tcW w:w="2977" w:type="dxa"/>
          </w:tcPr>
          <w:p w14:paraId="7A4BEDD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Работник Администрации сельского поселения, занимающийся пробле-мами межнациональных и межконфессиональных отношений, профес-сиональной  переподготовки и повышения квалифика-ции в 3 квартале 202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года не проходил</w:t>
            </w:r>
          </w:p>
          <w:p w14:paraId="08CFEA21">
            <w:pPr>
              <w:pStyle w:val="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27684498">
            <w:pPr>
              <w:pStyle w:val="5"/>
              <w:jc w:val="both"/>
              <w:rPr>
                <w:rFonts w:ascii="Times New Roman" w:hAnsi="Times New Roman"/>
                <w:sz w:val="24"/>
                <w:szCs w:val="24"/>
                <w:highlight w:val="white"/>
              </w:rPr>
            </w:pPr>
          </w:p>
        </w:tc>
        <w:tc>
          <w:tcPr>
            <w:tcW w:w="1275" w:type="dxa"/>
            <w:gridSpan w:val="2"/>
          </w:tcPr>
          <w:p w14:paraId="6FA014F9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14:paraId="37ACEF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" w:type="dxa"/>
          <w:trHeight w:val="701" w:hRule="atLeast"/>
        </w:trPr>
        <w:tc>
          <w:tcPr>
            <w:tcW w:w="15017" w:type="dxa"/>
            <w:gridSpan w:val="9"/>
          </w:tcPr>
          <w:p w14:paraId="0CEF654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31E6DF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III. Совершенствование государственного управления в сфере государственной национальной политики Российской Федерации</w:t>
            </w:r>
          </w:p>
          <w:p w14:paraId="36EA1CC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14:paraId="263D4F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</w:trPr>
        <w:tc>
          <w:tcPr>
            <w:tcW w:w="709" w:type="dxa"/>
          </w:tcPr>
          <w:p w14:paraId="5583C6E0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20.</w:t>
            </w:r>
          </w:p>
        </w:tc>
        <w:tc>
          <w:tcPr>
            <w:tcW w:w="2977" w:type="dxa"/>
            <w:gridSpan w:val="2"/>
          </w:tcPr>
          <w:p w14:paraId="6A8383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Осуществление мониторинга и анализа состояния межнациональных и межконфессиональных отношений</w:t>
            </w:r>
          </w:p>
        </w:tc>
        <w:tc>
          <w:tcPr>
            <w:tcW w:w="1276" w:type="dxa"/>
          </w:tcPr>
          <w:p w14:paraId="5CACB1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202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  <w:gridSpan w:val="2"/>
          </w:tcPr>
          <w:p w14:paraId="3B9152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Краснопартизанского сельского поселения</w:t>
            </w:r>
          </w:p>
        </w:tc>
        <w:tc>
          <w:tcPr>
            <w:tcW w:w="3544" w:type="dxa"/>
          </w:tcPr>
          <w:p w14:paraId="5F7E515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Совершенствование информационной системы мониторинга в сфере межнациональных и межконфессиональных отношений и раннего предупреждения конфликтных ситуаций</w:t>
            </w:r>
          </w:p>
          <w:p w14:paraId="77EE40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52F8F56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итогам мониторинга  межнациональных и межконфессиональных отношений, нарушений не выявлено</w:t>
            </w:r>
          </w:p>
        </w:tc>
        <w:tc>
          <w:tcPr>
            <w:tcW w:w="1275" w:type="dxa"/>
            <w:gridSpan w:val="2"/>
          </w:tcPr>
          <w:p w14:paraId="3B515178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14:paraId="3577B2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</w:trPr>
        <w:tc>
          <w:tcPr>
            <w:tcW w:w="709" w:type="dxa"/>
          </w:tcPr>
          <w:p w14:paraId="7E424CFE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21.</w:t>
            </w:r>
          </w:p>
        </w:tc>
        <w:tc>
          <w:tcPr>
            <w:tcW w:w="2977" w:type="dxa"/>
            <w:gridSpan w:val="2"/>
          </w:tcPr>
          <w:p w14:paraId="5B3C04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Мониторинг деятельности общественных объединений, религиозных и иных некоммерческих организаций, обмен информацией о выявлении фактов проявлений экстремизма на национальной и религиозной почве со стороны указанных объединений, в том числе возможных попыток распространения  экстремистской идеологии и литературы</w:t>
            </w:r>
          </w:p>
        </w:tc>
        <w:tc>
          <w:tcPr>
            <w:tcW w:w="1276" w:type="dxa"/>
          </w:tcPr>
          <w:p w14:paraId="6A2F13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202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  <w:gridSpan w:val="2"/>
          </w:tcPr>
          <w:p w14:paraId="25A0F2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Краснопартизанского сельского поселения</w:t>
            </w:r>
          </w:p>
        </w:tc>
        <w:tc>
          <w:tcPr>
            <w:tcW w:w="3544" w:type="dxa"/>
          </w:tcPr>
          <w:p w14:paraId="6E4C54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Совершенствование взаимодействия государственных органов  и органов местного самоуправления с институтами гражданского общества в целях укрепления гражданского единства многонационального народа Российской Федерации (российской нации), сохранения межнационального мира и согласия</w:t>
            </w:r>
          </w:p>
        </w:tc>
        <w:tc>
          <w:tcPr>
            <w:tcW w:w="2977" w:type="dxa"/>
          </w:tcPr>
          <w:p w14:paraId="792B7D7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итогам мониторинга деятельности общественных объединений, религиозных и иных некоммерческих организаций, обмена информацией о выявлении фактов проявлений экстремизма на национальной и религиозной почве со стороны указанных объединений, в том числе возможных попыток распространения  экстремистской идеологии и литературы, нарушений не выявлено</w:t>
            </w:r>
          </w:p>
          <w:p w14:paraId="27A1B72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2"/>
          </w:tcPr>
          <w:p w14:paraId="6E15F319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14:paraId="7D7FD9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9" w:type="dxa"/>
          <w:trHeight w:val="701" w:hRule="atLeast"/>
        </w:trPr>
        <w:tc>
          <w:tcPr>
            <w:tcW w:w="15017" w:type="dxa"/>
            <w:gridSpan w:val="9"/>
          </w:tcPr>
          <w:p w14:paraId="423EB86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726E4AD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X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 Информационное обеспечение реализации государственной национальной политики Российской Федерации</w:t>
            </w:r>
          </w:p>
        </w:tc>
      </w:tr>
      <w:tr w14:paraId="1AB4C3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</w:trPr>
        <w:tc>
          <w:tcPr>
            <w:tcW w:w="709" w:type="dxa"/>
          </w:tcPr>
          <w:p w14:paraId="0F7B87B8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25.</w:t>
            </w:r>
          </w:p>
        </w:tc>
        <w:tc>
          <w:tcPr>
            <w:tcW w:w="2977" w:type="dxa"/>
            <w:gridSpan w:val="2"/>
          </w:tcPr>
          <w:p w14:paraId="217390C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Мониторинг публикаций в средствах массовой информации и сети «Интернет»,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</w:tc>
        <w:tc>
          <w:tcPr>
            <w:tcW w:w="1276" w:type="dxa"/>
          </w:tcPr>
          <w:p w14:paraId="54BA08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202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4</w:t>
            </w:r>
            <w:bookmarkStart w:id="0" w:name="_GoBack"/>
            <w:bookmarkEnd w:id="0"/>
            <w:r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  <w:gridSpan w:val="2"/>
          </w:tcPr>
          <w:p w14:paraId="0BE6AF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Краснопартизанского сельского поселения</w:t>
            </w:r>
          </w:p>
        </w:tc>
        <w:tc>
          <w:tcPr>
            <w:tcW w:w="3544" w:type="dxa"/>
          </w:tcPr>
          <w:p w14:paraId="55635B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 же принятие мер по стимулированию создания ими проектов в этой области</w:t>
            </w:r>
          </w:p>
        </w:tc>
        <w:tc>
          <w:tcPr>
            <w:tcW w:w="2977" w:type="dxa"/>
          </w:tcPr>
          <w:p w14:paraId="4D17D8A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результатам мониторинга публикаций в средствах массовой информации и сети «Интернет», посвященных вопросам межнациональных отношений, нарушений не выявлено</w:t>
            </w:r>
          </w:p>
        </w:tc>
        <w:tc>
          <w:tcPr>
            <w:tcW w:w="1275" w:type="dxa"/>
            <w:gridSpan w:val="2"/>
          </w:tcPr>
          <w:p w14:paraId="612BD90B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14:paraId="364443BF">
      <w:pPr>
        <w:spacing w:after="0" w:line="240" w:lineRule="auto"/>
        <w:rPr>
          <w:rFonts w:ascii="Times New Roman" w:hAnsi="Times New Roman"/>
        </w:rPr>
      </w:pPr>
    </w:p>
    <w:p w14:paraId="6CDC2667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   </w:t>
      </w:r>
    </w:p>
    <w:p w14:paraId="04499091">
      <w:pPr>
        <w:spacing w:after="0" w:line="240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Глава Администрации</w:t>
      </w:r>
    </w:p>
    <w:p w14:paraId="70E5CF83">
      <w:pPr>
        <w:spacing w:after="0" w:line="240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Краснопартизанского сельского поселения                                                       Б. А. Макаренко</w:t>
      </w:r>
    </w:p>
    <w:p w14:paraId="16B779DF">
      <w:pPr>
        <w:rPr>
          <w:rFonts w:ascii="Times New Roman" w:hAnsi="Times New Roman"/>
          <w:sz w:val="24"/>
        </w:rPr>
      </w:pPr>
    </w:p>
    <w:sectPr>
      <w:pgSz w:w="16838" w:h="11906" w:orient="landscape"/>
      <w:pgMar w:top="426" w:right="1134" w:bottom="567" w:left="1134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Andale Sans UI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2541B7"/>
    <w:rsid w:val="002541B7"/>
    <w:rsid w:val="0049195E"/>
    <w:rsid w:val="00582A6E"/>
    <w:rsid w:val="00584D36"/>
    <w:rsid w:val="00591549"/>
    <w:rsid w:val="007E0D8E"/>
    <w:rsid w:val="00816403"/>
    <w:rsid w:val="00963FEB"/>
    <w:rsid w:val="00AB5C8F"/>
    <w:rsid w:val="00B72B34"/>
    <w:rsid w:val="00C838E1"/>
    <w:rsid w:val="00D14B6C"/>
    <w:rsid w:val="00E0176D"/>
    <w:rsid w:val="00F27323"/>
    <w:rsid w:val="00F3381D"/>
    <w:rsid w:val="43676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zh-CN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8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5">
    <w:name w:val="Body Text"/>
    <w:basedOn w:val="1"/>
    <w:link w:val="9"/>
    <w:qFormat/>
    <w:uiPriority w:val="0"/>
    <w:pPr>
      <w:spacing w:after="140" w:line="288" w:lineRule="auto"/>
    </w:pPr>
  </w:style>
  <w:style w:type="table" w:styleId="6">
    <w:name w:val="Table Grid"/>
    <w:basedOn w:val="3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7">
    <w:name w:val="Standard"/>
    <w:uiPriority w:val="0"/>
    <w:pPr>
      <w:widowControl w:val="0"/>
      <w:suppressAutoHyphens/>
      <w:spacing w:after="0" w:line="240" w:lineRule="auto"/>
      <w:textAlignment w:val="baseline"/>
    </w:pPr>
    <w:rPr>
      <w:rFonts w:ascii="Times New Roman" w:hAnsi="Times New Roman" w:eastAsia="Andale Sans UI" w:cs="Tahoma"/>
      <w:kern w:val="1"/>
      <w:sz w:val="24"/>
      <w:szCs w:val="24"/>
      <w:lang w:val="en-US" w:eastAsia="zh-CN" w:bidi="en-US"/>
    </w:rPr>
  </w:style>
  <w:style w:type="character" w:customStyle="1" w:styleId="8">
    <w:name w:val="Текст выноски Знак"/>
    <w:basedOn w:val="2"/>
    <w:link w:val="4"/>
    <w:semiHidden/>
    <w:uiPriority w:val="99"/>
    <w:rPr>
      <w:rFonts w:ascii="Tahoma" w:hAnsi="Tahoma" w:eastAsia="Calibri" w:cs="Tahoma"/>
      <w:sz w:val="16"/>
      <w:szCs w:val="16"/>
      <w:lang w:eastAsia="zh-CN"/>
    </w:rPr>
  </w:style>
  <w:style w:type="character" w:customStyle="1" w:styleId="9">
    <w:name w:val="Основной текст Знак"/>
    <w:basedOn w:val="2"/>
    <w:link w:val="5"/>
    <w:qFormat/>
    <w:uiPriority w:val="0"/>
    <w:rPr>
      <w:rFonts w:ascii="Calibri" w:hAnsi="Calibri" w:eastAsia="Calibri" w:cs="Times New Roman"/>
      <w:lang w:eastAsia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889</Words>
  <Characters>5073</Characters>
  <Lines>42</Lines>
  <Paragraphs>11</Paragraphs>
  <TotalTime>17</TotalTime>
  <ScaleCrop>false</ScaleCrop>
  <LinksUpToDate>false</LinksUpToDate>
  <CharactersWithSpaces>5951</CharactersWithSpaces>
  <Application>WPS Office_12.2.0.18165_F1E327BC-269C-435d-A152-05C5408002CA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2023-10-16T07:04:00Z</dcterms:created>
  <dc:creator>Админ</dc:creator>
  <cp:lastModifiedBy>USER</cp:lastModifiedBy>
  <cp:lastPrinted>2023-07-07T13:23:00Z</cp:lastPrinted>
  <dcterms:modified xsi:type="dcterms:W3CDTF">2024-10-02T14:24:08Z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1049-12.2.0.18165</vt:lpwstr>
  </property>
  <property fmtid="{D5CDD505-2E9C-101B-9397-08002B2CF9AE}" pid="3" name="ICV">
    <vt:lpwstr>AEE2AD4FF9124B58941AB138BA5D6454_12</vt:lpwstr>
  </property>
</Properties>
</file>