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A8" w:rsidRPr="001E4FA8" w:rsidRDefault="001E4FA8" w:rsidP="001E4FA8">
      <w:pPr>
        <w:pBdr>
          <w:bottom w:val="single" w:sz="6" w:space="4" w:color="DDDDDD"/>
        </w:pBdr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A264F"/>
          <w:sz w:val="35"/>
          <w:szCs w:val="35"/>
          <w:lang w:eastAsia="ru-RU"/>
        </w:rPr>
      </w:pPr>
      <w:r w:rsidRPr="001E4FA8">
        <w:rPr>
          <w:rFonts w:ascii="Arial" w:eastAsia="Times New Roman" w:hAnsi="Arial" w:cs="Arial"/>
          <w:b/>
          <w:bCs/>
          <w:color w:val="0A264F"/>
          <w:sz w:val="35"/>
          <w:szCs w:val="35"/>
          <w:lang w:eastAsia="ru-RU"/>
        </w:rPr>
        <w:t>Памятка для населения. Профилактика туляремии</w:t>
      </w:r>
    </w:p>
    <w:p w:rsidR="001E4FA8" w:rsidRPr="001E4FA8" w:rsidRDefault="001E4FA8" w:rsidP="001E4FA8">
      <w:pPr>
        <w:spacing w:after="0" w:line="360" w:lineRule="atLeast"/>
        <w:ind w:left="720"/>
        <w:textAlignment w:val="baseline"/>
        <w:rPr>
          <w:rFonts w:ascii="Arial" w:eastAsia="Times New Roman" w:hAnsi="Arial" w:cs="Arial"/>
          <w:color w:val="2B4E74"/>
          <w:lang w:eastAsia="ru-RU"/>
        </w:rPr>
      </w:pPr>
    </w:p>
    <w:p w:rsidR="001E4FA8" w:rsidRPr="001E4FA8" w:rsidRDefault="001E4FA8" w:rsidP="001E4FA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</w:pPr>
      <w:bookmarkStart w:id="0" w:name="_GoBack"/>
      <w:r w:rsidRPr="001E4FA8">
        <w:rPr>
          <w:rFonts w:ascii="Arial" w:eastAsia="Times New Roman" w:hAnsi="Arial" w:cs="Arial"/>
          <w:b/>
          <w:color w:val="444444"/>
          <w:sz w:val="28"/>
          <w:szCs w:val="28"/>
          <w:lang w:eastAsia="ru-RU"/>
        </w:rPr>
        <w:t>Передача инфекции</w:t>
      </w:r>
    </w:p>
    <w:p w:rsidR="001E4FA8" w:rsidRPr="001E4FA8" w:rsidRDefault="001E4FA8" w:rsidP="001E4F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Туляремия - </w:t>
      </w:r>
      <w:proofErr w:type="spellStart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природноочаговая</w:t>
      </w:r>
      <w:proofErr w:type="spellEnd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инфекция, передающаяся человеку от животных.</w:t>
      </w:r>
    </w:p>
    <w:bookmarkEnd w:id="0"/>
    <w:p w:rsidR="001E4FA8" w:rsidRPr="001E4FA8" w:rsidRDefault="001E4FA8" w:rsidP="001E4F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Возбудитель туляремии – мелкая грамотрицательная </w:t>
      </w:r>
      <w:proofErr w:type="spellStart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коккобактерия</w:t>
      </w:r>
      <w:proofErr w:type="spellEnd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Francisella</w:t>
      </w:r>
      <w:proofErr w:type="spellEnd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tularensis</w:t>
      </w:r>
      <w:proofErr w:type="spellEnd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В настоящее время род </w:t>
      </w:r>
      <w:proofErr w:type="spellStart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Francisella</w:t>
      </w:r>
      <w:proofErr w:type="spellEnd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представлен двумя видами </w:t>
      </w:r>
      <w:proofErr w:type="spellStart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Francisella</w:t>
      </w:r>
      <w:proofErr w:type="spellEnd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tularensis</w:t>
      </w:r>
      <w:proofErr w:type="spellEnd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proofErr w:type="spellStart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Francisella</w:t>
      </w:r>
      <w:proofErr w:type="spellEnd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philomiragia</w:t>
      </w:r>
      <w:proofErr w:type="spellEnd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 пределах которых выделяются четыре подвида: неарктический, американский (или тип А), среднеазиатский и голарктический (или тип В).</w:t>
      </w:r>
    </w:p>
    <w:p w:rsidR="001E4FA8" w:rsidRPr="001E4FA8" w:rsidRDefault="001E4FA8" w:rsidP="001E4F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территории Российской Федерации распространен голарктический подвид, резервуаром которого в природе, преимущественно, являются грызуны и зайцеобразные.</w:t>
      </w:r>
    </w:p>
    <w:p w:rsidR="001E4FA8" w:rsidRPr="001E4FA8" w:rsidRDefault="001E4FA8" w:rsidP="001E4F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туляремии характерно множественность механизмов заражения и путей передачи возбудителя инфекции, практически стопроцентная восприимчивость к ней людей, без различия пола и возраста. Инфекция не передается от человека к человеку.</w:t>
      </w:r>
    </w:p>
    <w:p w:rsidR="001E4FA8" w:rsidRPr="001E4FA8" w:rsidRDefault="001E4FA8" w:rsidP="001E4F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4FA8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Способы заражения</w:t>
      </w:r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</w:p>
    <w:p w:rsidR="001E4FA8" w:rsidRPr="001E4FA8" w:rsidRDefault="001E4FA8" w:rsidP="001E4FA8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Трансмиссивный механизм заражения человека осуществляется в результате укусов инфицированными кровососущими членистоногими (комарами, слепнями, клещами).</w:t>
      </w:r>
    </w:p>
    <w:p w:rsidR="001E4FA8" w:rsidRPr="001E4FA8" w:rsidRDefault="001E4FA8" w:rsidP="001E4FA8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Контактны</w:t>
      </w:r>
      <w:proofErr w:type="gramStart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й–</w:t>
      </w:r>
      <w:proofErr w:type="gramEnd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через поврежденные и неповрежденные кожные и слизистые покровы при соприкосновении с больными или павшими грызунами и зайцами (например, на охоте).</w:t>
      </w:r>
    </w:p>
    <w:p w:rsidR="001E4FA8" w:rsidRPr="001E4FA8" w:rsidRDefault="001E4FA8" w:rsidP="001E4FA8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Алиментарный</w:t>
      </w:r>
      <w:proofErr w:type="gramEnd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при употреблении продуктов питания, сельскохозяйственных продуктов и воды (колодезной, горных ручьев и других открытых водоемов), зараженных возбудителем туляремии от больных грызунов.</w:t>
      </w:r>
    </w:p>
    <w:p w:rsidR="001E4FA8" w:rsidRPr="001E4FA8" w:rsidRDefault="001E4FA8" w:rsidP="001E4FA8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Аспирационный</w:t>
      </w:r>
      <w:proofErr w:type="gramEnd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при вдыхании воздушно-пылевого аэрозоля, образующегося при переработке зерна, перекладке сена, соломы, </w:t>
      </w:r>
      <w:proofErr w:type="spellStart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соприкаснувшихся</w:t>
      </w:r>
      <w:proofErr w:type="spellEnd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возбудителем туляремии от больных грызунов.</w:t>
      </w:r>
    </w:p>
    <w:p w:rsidR="001E4FA8" w:rsidRPr="001E4FA8" w:rsidRDefault="001E4FA8" w:rsidP="001E4F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 локализации первичных поражений различают следующие клинические формы туляремии: </w:t>
      </w:r>
      <w:proofErr w:type="spellStart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ульцерогландулярную</w:t>
      </w:r>
      <w:proofErr w:type="spellEnd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gramStart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язвенно-бубонную</w:t>
      </w:r>
      <w:proofErr w:type="gramEnd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), </w:t>
      </w:r>
      <w:proofErr w:type="spellStart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гландулярную</w:t>
      </w:r>
      <w:proofErr w:type="spellEnd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(бубонную), офтальмическую (</w:t>
      </w:r>
      <w:proofErr w:type="spellStart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глазно</w:t>
      </w:r>
      <w:proofErr w:type="spellEnd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-бубонную), легочную, абдоминальную (желудочно-кишечную), </w:t>
      </w:r>
      <w:proofErr w:type="spellStart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генерализованную</w:t>
      </w:r>
      <w:proofErr w:type="spellEnd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другие формы туляремии (ангинозно-бубонная).</w:t>
      </w:r>
    </w:p>
    <w:p w:rsidR="001E4FA8" w:rsidRPr="001E4FA8" w:rsidRDefault="001E4FA8" w:rsidP="001E4F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1E4FA8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Признаки и симптомы</w:t>
      </w:r>
    </w:p>
    <w:p w:rsidR="001E4FA8" w:rsidRPr="001E4FA8" w:rsidRDefault="001E4FA8" w:rsidP="001E4F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Инкубационный период болезни длится от нескольких часов до 21 дня, в среднем 3-7 дней. Болезнь начинается остро с внезапного подъема температуры до 38,5-40°С. Появляется резкая головная боль, головокружение, боли в мышцах ног, спины и поясничной области, потеря аппетита. В тяжелых случаях может быть рвота, носовые кровотечения. Характерны выраженная потливость, нарушение сна в виде бессонницы или наоборот сонливости. Часто наблюдается эйфория и повышение активности на фоне высокой температуры.</w:t>
      </w:r>
    </w:p>
    <w:p w:rsidR="001E4FA8" w:rsidRPr="001E4FA8" w:rsidRDefault="001E4FA8" w:rsidP="001E4F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Отмечается покраснение и отечность лица и конъюнктивы уже в первые дни болезни. Позднее на слизистой оболочке полости рта появляются точечные кровоизлияния. Язык обложен сероватым налетом. Характерный признак – увеличение различных лимфатических узлов, размеры которых могут быть от горошины до грецкого ореха. Со стороны </w:t>
      </w:r>
      <w:proofErr w:type="gramStart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сердечно-сосудистой</w:t>
      </w:r>
      <w:proofErr w:type="gramEnd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системы отмечается брадикардия, гипотония. Лихорадка длится от 6 до 30 дней.</w:t>
      </w:r>
    </w:p>
    <w:p w:rsidR="001E4FA8" w:rsidRPr="001E4FA8" w:rsidRDefault="001E4FA8" w:rsidP="001E4F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 бубонной форме туляремии возбудитель проникает через кожу, не оставляя следа, через 2-3 дня болезни развивается регионарный лимфаденит. Бубоны </w:t>
      </w:r>
      <w:proofErr w:type="gramStart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мало болезненны</w:t>
      </w:r>
      <w:proofErr w:type="gramEnd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имеют четкие контуры величиной до 5 см. В дальнейшем </w:t>
      </w:r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происходит либо размягчение бубона (1-4 мес.), либо его самопроизвольное вскрытие с выделением густого </w:t>
      </w:r>
      <w:proofErr w:type="spellStart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сливкообразного</w:t>
      </w:r>
      <w:proofErr w:type="spellEnd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гноя и образованием </w:t>
      </w:r>
      <w:proofErr w:type="spellStart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туляремийного</w:t>
      </w:r>
      <w:proofErr w:type="spellEnd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свища. Чаще поражаются подмышечные, паховые и бедренные лимфатические узлы.</w:t>
      </w:r>
    </w:p>
    <w:p w:rsidR="001E4FA8" w:rsidRPr="001E4FA8" w:rsidRDefault="001E4FA8" w:rsidP="001E4F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Язвенно-бубонная форма характеризуется наличием первичного поражения на месте входных ворот инфекции.</w:t>
      </w:r>
    </w:p>
    <w:p w:rsidR="001E4FA8" w:rsidRPr="001E4FA8" w:rsidRDefault="001E4FA8" w:rsidP="001E4F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Конъюнктивально-бубонная форма развивается при попадании возбудителя на слизистые оболочки глаз. Типично появление фолликулярных разрастаний желтого цвета размером до просяного зерна на конъюнктиве. Бубон развивается в околоушных или подчелюстных областях, течение болезни длительное.</w:t>
      </w:r>
    </w:p>
    <w:p w:rsidR="001E4FA8" w:rsidRPr="001E4FA8" w:rsidRDefault="001E4FA8" w:rsidP="001E4F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Ангинозно-бубонная форма возникает при первичном поражении слизистой оболочки миндалин, обычно одной. Встречается при пищевом пути заражения.</w:t>
      </w:r>
    </w:p>
    <w:p w:rsidR="001E4FA8" w:rsidRPr="001E4FA8" w:rsidRDefault="001E4FA8" w:rsidP="001E4F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Есть формы туляремии с преимущественным поражением внутренних органов. Легочная форма – чаще регистрируется в осенне-зимний период.</w:t>
      </w:r>
    </w:p>
    <w:p w:rsidR="001E4FA8" w:rsidRPr="001E4FA8" w:rsidRDefault="001E4FA8" w:rsidP="001E4F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Генерализованная</w:t>
      </w:r>
      <w:proofErr w:type="spellEnd"/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форма протекает по типу общей инфекции с выраженным токсикозом, потерей сознания, бредом, сильной головной и мышечной болями.</w:t>
      </w:r>
    </w:p>
    <w:p w:rsidR="001E4FA8" w:rsidRPr="001E4FA8" w:rsidRDefault="001E4FA8" w:rsidP="001E4F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1E4FA8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Борьба и профилактика</w:t>
      </w:r>
    </w:p>
    <w:p w:rsidR="001E4FA8" w:rsidRPr="001E4FA8" w:rsidRDefault="001E4FA8" w:rsidP="001E4F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специфической профилактике туляремии среди людей относится иммунизация (вакцинация).</w:t>
      </w:r>
    </w:p>
    <w:p w:rsidR="001E4FA8" w:rsidRPr="001E4FA8" w:rsidRDefault="001E4FA8" w:rsidP="001E4FA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Неспецифическая профилактика при туляремии включает комплекс мероприятий – это:</w:t>
      </w:r>
    </w:p>
    <w:p w:rsidR="001E4FA8" w:rsidRPr="001E4FA8" w:rsidRDefault="001E4FA8" w:rsidP="001E4FA8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дератизация (борьба с грызунами) и дезинсекция (борьба с комарами, клещами, слепнями);</w:t>
      </w:r>
    </w:p>
    <w:p w:rsidR="001E4FA8" w:rsidRPr="001E4FA8" w:rsidRDefault="001E4FA8" w:rsidP="001E4FA8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благоустройство родниковых источников в лесопарковой зоне населенного пункта;</w:t>
      </w:r>
    </w:p>
    <w:p w:rsidR="001E4FA8" w:rsidRPr="001E4FA8" w:rsidRDefault="001E4FA8" w:rsidP="001E4FA8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благоустройство территорий населенных пунктов, мест массового отдыха и пребывания населения (парков, скверов);</w:t>
      </w:r>
    </w:p>
    <w:p w:rsidR="001E4FA8" w:rsidRPr="001E4FA8" w:rsidRDefault="001E4FA8" w:rsidP="001E4FA8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ликвидация самопроизвольных свалок мусора;</w:t>
      </w:r>
    </w:p>
    <w:p w:rsidR="001E4FA8" w:rsidRPr="001E4FA8" w:rsidRDefault="001E4FA8" w:rsidP="001E4FA8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защита хозяйственных построек и жилых помещений от проникновения в них грызунов</w:t>
      </w:r>
    </w:p>
    <w:p w:rsidR="001E4FA8" w:rsidRPr="001E4FA8" w:rsidRDefault="001E4FA8" w:rsidP="001E4FA8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E4F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использование репеллентов при выходе на природу и соблюдение правил личной гигиены.</w:t>
      </w:r>
    </w:p>
    <w:p w:rsidR="001E4FA8" w:rsidRPr="001E4FA8" w:rsidRDefault="001E4FA8" w:rsidP="001E4FA8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6096000" cy="7886700"/>
            <wp:effectExtent l="0" t="0" r="0" b="0"/>
            <wp:docPr id="3" name="Рисунок 3" descr="tuler 2022112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ler 20221122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FA8" w:rsidRPr="001E4FA8" w:rsidRDefault="001E4FA8" w:rsidP="001E4FA8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6096000" cy="4562475"/>
            <wp:effectExtent l="0" t="0" r="0" b="9525"/>
            <wp:docPr id="2" name="Рисунок 2" descr="tuler 20221122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ler 20221122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FA8" w:rsidRPr="001E4FA8" w:rsidRDefault="001E4FA8" w:rsidP="001E4FA8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6096000" cy="4562475"/>
            <wp:effectExtent l="0" t="0" r="0" b="9525"/>
            <wp:docPr id="1" name="Рисунок 1" descr="tuler 20221122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ler 20221122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A82" w:rsidRDefault="00316A82"/>
    <w:sectPr w:rsidR="0031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30632"/>
    <w:multiLevelType w:val="multilevel"/>
    <w:tmpl w:val="D89C9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4A7354"/>
    <w:multiLevelType w:val="multilevel"/>
    <w:tmpl w:val="5D14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A8"/>
    <w:rsid w:val="00161B9A"/>
    <w:rsid w:val="001E4FA8"/>
    <w:rsid w:val="00316A82"/>
    <w:rsid w:val="006E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4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F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4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F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2023-01-16T05:30:00Z</dcterms:created>
  <dcterms:modified xsi:type="dcterms:W3CDTF">2023-01-16T05:37:00Z</dcterms:modified>
</cp:coreProperties>
</file>