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17" w:rsidRPr="00BA7D85" w:rsidRDefault="00A51217" w:rsidP="00BA7D85">
      <w:pPr>
        <w:pStyle w:val="ad"/>
        <w:jc w:val="center"/>
        <w:rPr>
          <w:sz w:val="40"/>
          <w:szCs w:val="40"/>
        </w:rPr>
      </w:pPr>
      <w:r w:rsidRPr="00BA7D85">
        <w:rPr>
          <w:sz w:val="40"/>
          <w:szCs w:val="40"/>
        </w:rPr>
        <w:t>Создание крупных систем альтернативной энергетики: из опыта Финляндии</w:t>
      </w:r>
    </w:p>
    <w:p w:rsidR="00A51217" w:rsidRPr="00A51217" w:rsidRDefault="00A51217" w:rsidP="00A51217"/>
    <w:p w:rsidR="00A51217" w:rsidRPr="00A51217" w:rsidRDefault="00FF6C14" w:rsidP="006F46D8">
      <w:pPr>
        <w:rPr>
          <w:b/>
        </w:rPr>
      </w:pPr>
      <w:r>
        <w:rPr>
          <w:b/>
        </w:rPr>
        <w:t>Владимир Максимов</w:t>
      </w:r>
      <w:r w:rsidR="00A51217" w:rsidRPr="00A51217">
        <w:rPr>
          <w:b/>
        </w:rPr>
        <w:t>,</w:t>
      </w:r>
      <w:r w:rsidR="002B063A" w:rsidRPr="002B063A">
        <w:rPr>
          <w:b/>
        </w:rPr>
        <w:t xml:space="preserve">руководитель департамента </w:t>
      </w:r>
      <w:r>
        <w:rPr>
          <w:b/>
        </w:rPr>
        <w:t xml:space="preserve">развития новых направлений бизнеса </w:t>
      </w:r>
      <w:r w:rsidR="00A51217" w:rsidRPr="00A51217">
        <w:rPr>
          <w:b/>
          <w:lang w:val="en-US"/>
        </w:rPr>
        <w:t>ToshibaRus</w:t>
      </w:r>
    </w:p>
    <w:p w:rsidR="00A75F62" w:rsidRDefault="00E12315" w:rsidP="00A75F62">
      <w:r>
        <w:t xml:space="preserve">Наибольшее распространение в нашей стране получили солнечные электростанции. За последние два года введено в эксплуатацию 14 таких объектов общей мощностью 130 МВт. </w:t>
      </w:r>
      <w:r w:rsidR="00BA7D85" w:rsidRPr="00BA7D85">
        <w:t>В текущем году должны встать в строй еще несколько объектов альтернативной генерации – из 125 МВт их суммарной мощности на долю солнечных приходится 90 МВт.</w:t>
      </w:r>
    </w:p>
    <w:p w:rsidR="00A51217" w:rsidRDefault="00F2124C" w:rsidP="00A75F6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27144" cy="3552825"/>
            <wp:effectExtent l="0" t="0" r="0" b="0"/>
            <wp:docPr id="6" name="Рисунок 1" descr="C:\Мои документы\retoshibascib\sci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и документы\retoshibascib\scib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938" cy="3554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6CF" w:rsidRDefault="006526CF" w:rsidP="006F46D8">
      <w:r>
        <w:t xml:space="preserve">Не удивительно, что расширяется и рынок оборудования, предназначенного для строительства объектов альтернативной энергетики. При этом производитель оборудования может выступать и как инвестор строительства энергетических объектов. К примеру, весной текущего года в Чувашии была </w:t>
      </w:r>
      <w:r w:rsidR="006B21D9">
        <w:t>завершена</w:t>
      </w:r>
      <w:r>
        <w:t xml:space="preserve"> модернизация завода «Хевел», который будет выпускать </w:t>
      </w:r>
      <w:r w:rsidRPr="006526CF">
        <w:t>гетероструктурные солнечные модули</w:t>
      </w:r>
      <w:r>
        <w:t xml:space="preserve">. Общий объем производства составит 160 МВт в год. А в сентябре в Саратовской области была введена в строй </w:t>
      </w:r>
      <w:hyperlink r:id="rId6" w:history="1">
        <w:r w:rsidRPr="006526CF">
          <w:rPr>
            <w:rStyle w:val="a3"/>
          </w:rPr>
          <w:t>солнечная электростанция</w:t>
        </w:r>
      </w:hyperlink>
      <w:r>
        <w:t>, первая в регионе. Инвестором этого проекта выступ</w:t>
      </w:r>
      <w:r w:rsidR="006B21D9">
        <w:t>и</w:t>
      </w:r>
      <w:r>
        <w:t>ла все та же группа «Хевел», совместное предприятие «Ренова» и «Роснано».</w:t>
      </w:r>
    </w:p>
    <w:p w:rsidR="00A51217" w:rsidRDefault="006526CF" w:rsidP="006F46D8">
      <w:r>
        <w:t xml:space="preserve">Тем не менее, при всех успехах в развитии системы возобновляемых источников энергии еще остаются очевидные слабые места, связанные с отсутствием производства в стране необходимых компонентов. И, несмотря на то, что проектировщики укладываются в норматив, установленный государством (65% стоимости проекта должно приходиться на отечественные технологии), </w:t>
      </w:r>
      <w:r w:rsidR="002D3947">
        <w:t xml:space="preserve">заместить целый </w:t>
      </w:r>
      <w:r w:rsidR="00DE38A3">
        <w:t xml:space="preserve">перечень </w:t>
      </w:r>
      <w:r w:rsidR="006B21D9">
        <w:t>необходимых</w:t>
      </w:r>
      <w:r w:rsidR="002D3947">
        <w:t xml:space="preserve"> технологий российскими разработками едва ли возможно, да и вряд ли необходи</w:t>
      </w:r>
      <w:r w:rsidR="00BA7D85">
        <w:t>мо, учитывая высокую</w:t>
      </w:r>
      <w:r w:rsidR="002D3947">
        <w:t xml:space="preserve"> сложность их производства.</w:t>
      </w:r>
    </w:p>
    <w:p w:rsidR="00A51217" w:rsidRDefault="002D3947" w:rsidP="006F46D8">
      <w:r>
        <w:t xml:space="preserve">При всей актуальности проблемы развития альтернативной энергетики, в России она </w:t>
      </w:r>
      <w:r w:rsidR="006B21D9">
        <w:t>не</w:t>
      </w:r>
      <w:r>
        <w:t xml:space="preserve"> станет в ближайшие годы игр</w:t>
      </w:r>
      <w:r w:rsidR="00BA7D85">
        <w:t>ать такую же важную роль, как в</w:t>
      </w:r>
      <w:r>
        <w:t xml:space="preserve"> США, Китае, Индии и странах ЕС. Россия может себе позволить не экономить на </w:t>
      </w:r>
      <w:r w:rsidR="00A51217">
        <w:t>традиционных источниках</w:t>
      </w:r>
      <w:r>
        <w:t xml:space="preserve">, дополняя альтернативными </w:t>
      </w:r>
      <w:r>
        <w:lastRenderedPageBreak/>
        <w:t xml:space="preserve">основные виды генерации. </w:t>
      </w:r>
      <w:r w:rsidR="00090B33">
        <w:t>Отечественная</w:t>
      </w:r>
      <w:r w:rsidR="00A51217">
        <w:t xml:space="preserve"> энергетика даже в таких условиях остается одной из самых «чистых», что к слову, </w:t>
      </w:r>
      <w:hyperlink r:id="rId7" w:history="1">
        <w:r w:rsidR="00A51217" w:rsidRPr="00A51217">
          <w:rPr>
            <w:rStyle w:val="a3"/>
          </w:rPr>
          <w:t>отметил Президент страны, выступая на форме «Российская энергетическая неделя»</w:t>
        </w:r>
      </w:hyperlink>
      <w:r w:rsidR="006B21D9">
        <w:t>.</w:t>
      </w:r>
    </w:p>
    <w:p w:rsidR="002D3947" w:rsidRDefault="002D3947" w:rsidP="006F46D8">
      <w:r>
        <w:t xml:space="preserve">При этом солнечные электростанции играют все большую роль в обеспечении резервирования мощностей и формирования необходимого запаса </w:t>
      </w:r>
      <w:r w:rsidR="00090B33">
        <w:t>генерирующих мощностей</w:t>
      </w:r>
      <w:r>
        <w:t xml:space="preserve"> на территориях, испытывающих недостаток традиционной энергии. Естественно, уже построенные и строящиеся </w:t>
      </w:r>
      <w:r w:rsidR="00090B33">
        <w:t>объекты</w:t>
      </w:r>
      <w:r>
        <w:t xml:space="preserve"> становятся частью крупных энергосистем, а значит – возникает </w:t>
      </w:r>
      <w:r w:rsidR="00090B33">
        <w:t>вопрос</w:t>
      </w:r>
      <w:r>
        <w:t xml:space="preserve"> их полноц</w:t>
      </w:r>
      <w:r w:rsidR="006B21D9">
        <w:t>енной и эффективной интеграции.</w:t>
      </w:r>
    </w:p>
    <w:p w:rsidR="002D3947" w:rsidRDefault="002D3947" w:rsidP="006F46D8">
      <w:r>
        <w:t>Одна из важных проблем в этой области – обеспечение резерва энергии, необходимо</w:t>
      </w:r>
      <w:r w:rsidR="00090B33">
        <w:t>го</w:t>
      </w:r>
      <w:r>
        <w:t xml:space="preserve"> для выравнивания нагрузок в моменты подключения дополнительных мощностей или переключения между «традиционной</w:t>
      </w:r>
      <w:r w:rsidR="006B21D9">
        <w:t>» и альтернативной генерациями.</w:t>
      </w:r>
    </w:p>
    <w:p w:rsidR="00E12315" w:rsidRPr="00A75F62" w:rsidRDefault="002D3947" w:rsidP="006F46D8">
      <w:pPr>
        <w:rPr>
          <w:b/>
          <w:sz w:val="26"/>
          <w:szCs w:val="26"/>
        </w:rPr>
      </w:pPr>
      <w:r w:rsidRPr="00A75F62">
        <w:rPr>
          <w:b/>
          <w:sz w:val="26"/>
          <w:szCs w:val="26"/>
        </w:rPr>
        <w:t>Как поступили в Финляндии</w:t>
      </w:r>
    </w:p>
    <w:p w:rsidR="008751B3" w:rsidRDefault="006F46D8" w:rsidP="006F46D8">
      <w:r>
        <w:t xml:space="preserve">Ссылки на опыт зарубежных проектов, осуществленных в самых разных отраслях </w:t>
      </w:r>
      <w:r w:rsidR="00DE38A3">
        <w:t>и</w:t>
      </w:r>
      <w:r>
        <w:t xml:space="preserve"> близких кнашим реалиях, конечно, </w:t>
      </w:r>
      <w:r w:rsidR="00090B33">
        <w:t>нико</w:t>
      </w:r>
      <w:r w:rsidR="00DE38A3">
        <w:t>го не удивят</w:t>
      </w:r>
      <w:r>
        <w:t xml:space="preserve">. И, тем не менее, опыт Финляндии, активно развивающей альтернативную энергетику, показателен. </w:t>
      </w:r>
    </w:p>
    <w:p w:rsidR="00A51217" w:rsidRDefault="00A51217" w:rsidP="00005A3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62390" cy="28670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ib2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5951" cy="2880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315" w:rsidRDefault="008751B3" w:rsidP="006F46D8">
      <w:r>
        <w:t>Здесь в пригород</w:t>
      </w:r>
      <w:r w:rsidR="00BA7D85">
        <w:t>е</w:t>
      </w:r>
      <w:r>
        <w:t xml:space="preserve"> Хельсинки работает сразу несколько энергетических комплексов, которые обеспечивают солнечную генерацию для финской столицы –города</w:t>
      </w:r>
      <w:r w:rsidR="00C316C8">
        <w:t xml:space="preserve"> с население свыше 600 тыс. человек</w:t>
      </w:r>
      <w:r>
        <w:t xml:space="preserve">. Расположены эти мощности в Сувилахти и Кивикко. Проблемы, с которыми сталкиваются финские энергетики, вполне типичны и для нас: им приходится формировать запас энергии для выравнивания нагрузок в сетях в моменты переключений. При этом вводиться в действие эти запасы должны с максимально возможной скоростью, и так же быстро должны </w:t>
      </w:r>
      <w:r w:rsidRPr="001973DE">
        <w:t xml:space="preserve">пополняться. </w:t>
      </w:r>
      <w:r w:rsidR="000154DB" w:rsidRPr="001973DE">
        <w:t>В таких условиях аккумуляторная система должна быстро заряжаться, когда нагрузка ниже среднего, и отдавать накопленную энергию во время пиков потребления, сглаживая их.</w:t>
      </w:r>
    </w:p>
    <w:p w:rsidR="00E12315" w:rsidRDefault="001973DE" w:rsidP="00A75F62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113262" cy="3619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715" cy="3625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9B8" w:rsidRPr="00A35FB1" w:rsidRDefault="000154DB" w:rsidP="00D869B8">
      <w:pPr>
        <w:rPr>
          <w:highlight w:val="yellow"/>
        </w:rPr>
      </w:pPr>
      <w:r w:rsidRPr="000154DB">
        <w:rPr>
          <w:highlight w:val="yellow"/>
        </w:rPr>
        <w:br/>
      </w:r>
      <w:r w:rsidR="008751B3">
        <w:t xml:space="preserve">Для решения этой задачи в Сувилахти был построен </w:t>
      </w:r>
      <w:r w:rsidR="00647762">
        <w:t xml:space="preserve">крупнейший в Северной Европе </w:t>
      </w:r>
      <w:r w:rsidR="00331EC8">
        <w:t xml:space="preserve">накопительный </w:t>
      </w:r>
      <w:r w:rsidR="008751B3">
        <w:t xml:space="preserve">комплекс </w:t>
      </w:r>
      <w:r w:rsidR="00DB6552" w:rsidRPr="00DB6552">
        <w:t xml:space="preserve">BESS </w:t>
      </w:r>
      <w:r w:rsidR="008751B3">
        <w:t>из примерно 1</w:t>
      </w:r>
      <w:r w:rsidR="00647762">
        <w:t>3</w:t>
      </w:r>
      <w:r w:rsidR="008751B3">
        <w:t xml:space="preserve">000 литий-титанатных батарей </w:t>
      </w:r>
      <w:r w:rsidR="008751B3" w:rsidRPr="00D869B8">
        <w:t>SCiB</w:t>
      </w:r>
      <w:r w:rsidR="00647762">
        <w:t xml:space="preserve"> общим весом 28 тонн</w:t>
      </w:r>
      <w:r w:rsidR="008751B3" w:rsidRPr="008751B3">
        <w:t xml:space="preserve">. </w:t>
      </w:r>
      <w:r w:rsidR="008751B3">
        <w:t>Его номинальная выходная мощность составляет 1,2 Мвт, а емкость – 677 КВт</w:t>
      </w:r>
      <w:r w:rsidR="00331EC8">
        <w:t>*</w:t>
      </w:r>
      <w:r w:rsidR="008751B3" w:rsidRPr="008751B3">
        <w:t>ч</w:t>
      </w:r>
      <w:r w:rsidR="008751B3">
        <w:t xml:space="preserve">. </w:t>
      </w:r>
      <w:r w:rsidR="0090513D">
        <w:t xml:space="preserve">С солнечной электростанцией его соединяет линия напряжением 10 кВ. </w:t>
      </w:r>
      <w:r w:rsidR="008751B3">
        <w:t>Обеспечивается работа комплекса инве</w:t>
      </w:r>
      <w:r w:rsidR="00331EC8">
        <w:t>р</w:t>
      </w:r>
      <w:r w:rsidR="008751B3">
        <w:t>торами питания, трансформаторами и управляющей системой</w:t>
      </w:r>
      <w:r w:rsidR="00AD5CE0">
        <w:t xml:space="preserve">, которые отвечают за поддержание в сети высокого качества питающего напряжения, включая первичную и вторичную регулировку частоты, коррекцию </w:t>
      </w:r>
      <w:r w:rsidR="00B04724">
        <w:t>баланса активной и реактивной</w:t>
      </w:r>
      <w:r w:rsidR="00AD5CE0">
        <w:t xml:space="preserve"> мощности и других параметров</w:t>
      </w:r>
      <w:r w:rsidR="008751B3">
        <w:t>.</w:t>
      </w:r>
    </w:p>
    <w:p w:rsidR="000E6424" w:rsidRPr="00E06F09" w:rsidRDefault="00D869B8" w:rsidP="00D869B8">
      <w:pPr>
        <w:rPr>
          <w:highlight w:val="yellow"/>
        </w:rPr>
      </w:pPr>
      <w:r w:rsidRPr="00E06F09">
        <w:rPr>
          <w:highlight w:val="yellow"/>
        </w:rPr>
        <w:t xml:space="preserve">В течение первых трех лет работы </w:t>
      </w:r>
      <w:r w:rsidR="00DB6552" w:rsidRPr="00E06F09">
        <w:rPr>
          <w:highlight w:val="yellow"/>
        </w:rPr>
        <w:t>комплекс</w:t>
      </w:r>
      <w:r w:rsidRPr="00E06F09">
        <w:rPr>
          <w:highlight w:val="yellow"/>
        </w:rPr>
        <w:t xml:space="preserve"> будет выполнять роль исследовательской лаборатории, на базе которой финские</w:t>
      </w:r>
      <w:r w:rsidR="002B4E3D" w:rsidRPr="00E06F09">
        <w:rPr>
          <w:highlight w:val="yellow"/>
        </w:rPr>
        <w:t xml:space="preserve"> эксперты</w:t>
      </w:r>
      <w:r w:rsidRPr="00E06F09">
        <w:rPr>
          <w:highlight w:val="yellow"/>
        </w:rPr>
        <w:t xml:space="preserve"> отраб</w:t>
      </w:r>
      <w:r w:rsidR="00BA1804" w:rsidRPr="00E06F09">
        <w:rPr>
          <w:highlight w:val="yellow"/>
        </w:rPr>
        <w:t>отают</w:t>
      </w:r>
      <w:r w:rsidRPr="00E06F09">
        <w:rPr>
          <w:highlight w:val="yellow"/>
        </w:rPr>
        <w:t xml:space="preserve"> сценарии </w:t>
      </w:r>
      <w:r w:rsidR="00DB6552" w:rsidRPr="00E06F09">
        <w:rPr>
          <w:highlight w:val="yellow"/>
        </w:rPr>
        <w:t>взаимодействия с</w:t>
      </w:r>
      <w:r w:rsidRPr="00E06F09">
        <w:rPr>
          <w:highlight w:val="yellow"/>
          <w:lang w:val="en-US"/>
        </w:rPr>
        <w:t>BESS</w:t>
      </w:r>
      <w:r w:rsidR="00DB6552" w:rsidRPr="00E06F09">
        <w:rPr>
          <w:highlight w:val="yellow"/>
        </w:rPr>
        <w:t>и</w:t>
      </w:r>
      <w:r w:rsidRPr="00E06F09">
        <w:rPr>
          <w:highlight w:val="yellow"/>
        </w:rPr>
        <w:t xml:space="preserve"> возможность его </w:t>
      </w:r>
      <w:r w:rsidR="00897C0D" w:rsidRPr="00E06F09">
        <w:rPr>
          <w:highlight w:val="yellow"/>
        </w:rPr>
        <w:t xml:space="preserve">одновременного </w:t>
      </w:r>
      <w:r w:rsidR="00DB6552" w:rsidRPr="00E06F09">
        <w:rPr>
          <w:highlight w:val="yellow"/>
        </w:rPr>
        <w:t>использования</w:t>
      </w:r>
      <w:r w:rsidRPr="00E06F09">
        <w:rPr>
          <w:highlight w:val="yellow"/>
        </w:rPr>
        <w:t xml:space="preserve"> несколькими энергетическими компаниями</w:t>
      </w:r>
      <w:r w:rsidR="00BA1804" w:rsidRPr="00E06F09">
        <w:rPr>
          <w:highlight w:val="yellow"/>
        </w:rPr>
        <w:t>.Будет также</w:t>
      </w:r>
      <w:r w:rsidRPr="00E06F09">
        <w:rPr>
          <w:highlight w:val="yellow"/>
        </w:rPr>
        <w:t xml:space="preserve"> разраб</w:t>
      </w:r>
      <w:r w:rsidR="00BA1804" w:rsidRPr="00E06F09">
        <w:rPr>
          <w:highlight w:val="yellow"/>
        </w:rPr>
        <w:t>отан</w:t>
      </w:r>
      <w:r w:rsidR="00897C0D" w:rsidRPr="00E06F09">
        <w:rPr>
          <w:highlight w:val="yellow"/>
        </w:rPr>
        <w:t>план</w:t>
      </w:r>
      <w:r w:rsidRPr="00E06F09">
        <w:rPr>
          <w:highlight w:val="yellow"/>
        </w:rPr>
        <w:t xml:space="preserve"> развития новых рынков и пакетов услуг для потребителей энергии. </w:t>
      </w:r>
      <w:r w:rsidR="00BA1804" w:rsidRPr="00E06F09">
        <w:rPr>
          <w:highlight w:val="yellow"/>
        </w:rPr>
        <w:t>К</w:t>
      </w:r>
      <w:r w:rsidRPr="00E06F09">
        <w:rPr>
          <w:highlight w:val="yellow"/>
        </w:rPr>
        <w:t xml:space="preserve">омпания </w:t>
      </w:r>
      <w:r w:rsidRPr="00E06F09">
        <w:rPr>
          <w:highlight w:val="yellow"/>
          <w:lang w:val="en-US"/>
        </w:rPr>
        <w:t>Helen</w:t>
      </w:r>
      <w:r w:rsidRPr="00E06F09">
        <w:rPr>
          <w:highlight w:val="yellow"/>
        </w:rPr>
        <w:t xml:space="preserve">, поставщик и продавец энергии, изучает на примере </w:t>
      </w:r>
      <w:r w:rsidRPr="00E06F09">
        <w:rPr>
          <w:highlight w:val="yellow"/>
          <w:lang w:val="en-US"/>
        </w:rPr>
        <w:t>BESS</w:t>
      </w:r>
      <w:r w:rsidRPr="00E06F09">
        <w:rPr>
          <w:highlight w:val="yellow"/>
        </w:rPr>
        <w:t xml:space="preserve"> особенности </w:t>
      </w:r>
      <w:r w:rsidR="00DB6552" w:rsidRPr="00E06F09">
        <w:rPr>
          <w:highlight w:val="yellow"/>
        </w:rPr>
        <w:t xml:space="preserve">хранения </w:t>
      </w:r>
      <w:r w:rsidR="00897C0D" w:rsidRPr="00E06F09">
        <w:rPr>
          <w:highlight w:val="yellow"/>
        </w:rPr>
        <w:t xml:space="preserve">в аккумуляторах резерва для </w:t>
      </w:r>
      <w:r w:rsidRPr="00E06F09">
        <w:rPr>
          <w:highlight w:val="yellow"/>
        </w:rPr>
        <w:t xml:space="preserve">«умных» распределительных сетей. Еще один участник проекта, </w:t>
      </w:r>
      <w:r w:rsidR="00BA1804" w:rsidRPr="00E06F09">
        <w:rPr>
          <w:highlight w:val="yellow"/>
        </w:rPr>
        <w:t xml:space="preserve">компания </w:t>
      </w:r>
      <w:r w:rsidRPr="00E06F09">
        <w:rPr>
          <w:highlight w:val="yellow"/>
          <w:lang w:val="en-US"/>
        </w:rPr>
        <w:t>Fingrid</w:t>
      </w:r>
      <w:r w:rsidRPr="00E06F09">
        <w:rPr>
          <w:highlight w:val="yellow"/>
        </w:rPr>
        <w:t xml:space="preserve">, </w:t>
      </w:r>
      <w:r w:rsidR="00BA1804" w:rsidRPr="00E06F09">
        <w:rPr>
          <w:highlight w:val="yellow"/>
        </w:rPr>
        <w:t>оценивает потенциал</w:t>
      </w:r>
      <w:r w:rsidRPr="00E06F09">
        <w:rPr>
          <w:highlight w:val="yellow"/>
        </w:rPr>
        <w:t xml:space="preserve"> энергохранилища </w:t>
      </w:r>
      <w:r w:rsidR="000E6424" w:rsidRPr="00E06F09">
        <w:rPr>
          <w:highlight w:val="yellow"/>
        </w:rPr>
        <w:t xml:space="preserve">как </w:t>
      </w:r>
      <w:r w:rsidR="00BA1804" w:rsidRPr="00E06F09">
        <w:rPr>
          <w:highlight w:val="yellow"/>
        </w:rPr>
        <w:t>инструментаконтроля</w:t>
      </w:r>
      <w:r w:rsidR="000E6424" w:rsidRPr="00E06F09">
        <w:rPr>
          <w:highlight w:val="yellow"/>
        </w:rPr>
        <w:t xml:space="preserve"> частот</w:t>
      </w:r>
      <w:r w:rsidR="00BA1804" w:rsidRPr="00E06F09">
        <w:rPr>
          <w:highlight w:val="yellow"/>
        </w:rPr>
        <w:t>ы</w:t>
      </w:r>
      <w:r w:rsidR="000E6424" w:rsidRPr="00E06F09">
        <w:rPr>
          <w:highlight w:val="yellow"/>
        </w:rPr>
        <w:t xml:space="preserve">, </w:t>
      </w:r>
      <w:r w:rsidR="00897C0D" w:rsidRPr="00E06F09">
        <w:rPr>
          <w:highlight w:val="yellow"/>
        </w:rPr>
        <w:t xml:space="preserve">а </w:t>
      </w:r>
      <w:r w:rsidRPr="00E06F09">
        <w:rPr>
          <w:highlight w:val="yellow"/>
        </w:rPr>
        <w:t xml:space="preserve">подразделение </w:t>
      </w:r>
      <w:r w:rsidR="000E6424" w:rsidRPr="00E06F09">
        <w:rPr>
          <w:highlight w:val="yellow"/>
        </w:rPr>
        <w:t xml:space="preserve">Helen Electricity Network </w:t>
      </w:r>
      <w:r w:rsidRPr="00E06F09">
        <w:rPr>
          <w:highlight w:val="yellow"/>
        </w:rPr>
        <w:t xml:space="preserve">исследует применение </w:t>
      </w:r>
      <w:r w:rsidR="000E6424" w:rsidRPr="00E06F09">
        <w:rPr>
          <w:highlight w:val="yellow"/>
        </w:rPr>
        <w:t>BESS для управления реактивной мощностью и напряжением</w:t>
      </w:r>
      <w:r w:rsidR="00297077" w:rsidRPr="00E06F09">
        <w:rPr>
          <w:highlight w:val="yellow"/>
        </w:rPr>
        <w:t xml:space="preserve"> в моменты пиковых нагрузок.</w:t>
      </w:r>
    </w:p>
    <w:p w:rsidR="00121C3A" w:rsidRPr="00E06F09" w:rsidRDefault="00233864" w:rsidP="00A35FB1">
      <w:pPr>
        <w:rPr>
          <w:highlight w:val="yellow"/>
        </w:rPr>
      </w:pPr>
      <w:r w:rsidRPr="00E06F09">
        <w:rPr>
          <w:highlight w:val="yellow"/>
        </w:rPr>
        <w:t>Так, к примеру, в</w:t>
      </w:r>
      <w:r w:rsidR="001A2376" w:rsidRPr="00E06F09">
        <w:rPr>
          <w:highlight w:val="yellow"/>
        </w:rPr>
        <w:t xml:space="preserve"> ходе </w:t>
      </w:r>
      <w:r w:rsidR="0014335B" w:rsidRPr="00E06F09">
        <w:rPr>
          <w:highlight w:val="yellow"/>
        </w:rPr>
        <w:t xml:space="preserve">одной из </w:t>
      </w:r>
      <w:r w:rsidR="001A2376" w:rsidRPr="00E06F09">
        <w:rPr>
          <w:highlight w:val="yellow"/>
        </w:rPr>
        <w:t>сери</w:t>
      </w:r>
      <w:r w:rsidR="0014335B" w:rsidRPr="00E06F09">
        <w:rPr>
          <w:highlight w:val="yellow"/>
        </w:rPr>
        <w:t>й</w:t>
      </w:r>
      <w:r w:rsidR="001A2376" w:rsidRPr="00E06F09">
        <w:rPr>
          <w:highlight w:val="yellow"/>
        </w:rPr>
        <w:t xml:space="preserve"> тестов была доказана способность </w:t>
      </w:r>
      <w:r w:rsidR="00A35FB1" w:rsidRPr="00E06F09">
        <w:rPr>
          <w:highlight w:val="yellow"/>
        </w:rPr>
        <w:t>BESS</w:t>
      </w:r>
      <w:r w:rsidR="001A2376" w:rsidRPr="00E06F09">
        <w:rPr>
          <w:highlight w:val="yellow"/>
        </w:rPr>
        <w:t>,</w:t>
      </w:r>
      <w:r w:rsidR="00C357A7" w:rsidRPr="00E06F09">
        <w:rPr>
          <w:highlight w:val="yellow"/>
        </w:rPr>
        <w:t>стабилизируя</w:t>
      </w:r>
      <w:r w:rsidR="009A1A3D" w:rsidRPr="00E06F09">
        <w:rPr>
          <w:highlight w:val="yellow"/>
        </w:rPr>
        <w:t xml:space="preserve"> частоту</w:t>
      </w:r>
      <w:r w:rsidR="001A2376" w:rsidRPr="00E06F09">
        <w:rPr>
          <w:highlight w:val="yellow"/>
        </w:rPr>
        <w:t>,</w:t>
      </w:r>
      <w:r w:rsidR="0014335B" w:rsidRPr="00E06F09">
        <w:rPr>
          <w:highlight w:val="yellow"/>
        </w:rPr>
        <w:t xml:space="preserve">компенсировать скачкипотребления </w:t>
      </w:r>
      <w:r w:rsidR="00A35FB1" w:rsidRPr="00E06F09">
        <w:rPr>
          <w:highlight w:val="yellow"/>
        </w:rPr>
        <w:t>в энергосистем</w:t>
      </w:r>
      <w:r w:rsidR="0014335B" w:rsidRPr="00E06F09">
        <w:rPr>
          <w:highlight w:val="yellow"/>
        </w:rPr>
        <w:t>е</w:t>
      </w:r>
      <w:r w:rsidR="001A2376" w:rsidRPr="00E06F09">
        <w:rPr>
          <w:highlight w:val="yellow"/>
        </w:rPr>
        <w:t xml:space="preserve"> в </w:t>
      </w:r>
      <w:r w:rsidR="0014335B" w:rsidRPr="00E06F09">
        <w:rPr>
          <w:highlight w:val="yellow"/>
        </w:rPr>
        <w:t>периоды</w:t>
      </w:r>
      <w:r w:rsidR="001A2376" w:rsidRPr="00E06F09">
        <w:rPr>
          <w:highlight w:val="yellow"/>
        </w:rPr>
        <w:t xml:space="preserve"> максимальн</w:t>
      </w:r>
      <w:r w:rsidR="0014335B" w:rsidRPr="00E06F09">
        <w:rPr>
          <w:highlight w:val="yellow"/>
        </w:rPr>
        <w:t>ой</w:t>
      </w:r>
      <w:r w:rsidR="00897C0D" w:rsidRPr="00E06F09">
        <w:rPr>
          <w:highlight w:val="yellow"/>
        </w:rPr>
        <w:t>нагрузки</w:t>
      </w:r>
      <w:r w:rsidR="001A2376" w:rsidRPr="00E06F09">
        <w:rPr>
          <w:highlight w:val="yellow"/>
        </w:rPr>
        <w:t>.</w:t>
      </w:r>
      <w:r w:rsidR="00897C0D" w:rsidRPr="00E06F09">
        <w:rPr>
          <w:highlight w:val="yellow"/>
        </w:rPr>
        <w:t>О</w:t>
      </w:r>
      <w:r w:rsidR="0014335B" w:rsidRPr="00E06F09">
        <w:rPr>
          <w:highlight w:val="yellow"/>
        </w:rPr>
        <w:t xml:space="preserve">тклонение измеренной активной мощности от идеальной </w:t>
      </w:r>
      <w:r w:rsidRPr="00E06F09">
        <w:rPr>
          <w:highlight w:val="yellow"/>
        </w:rPr>
        <w:t>удерживалось в пределах</w:t>
      </w:r>
      <w:r w:rsidR="0014335B" w:rsidRPr="00E06F09">
        <w:rPr>
          <w:highlight w:val="yellow"/>
        </w:rPr>
        <w:t xml:space="preserve"> 5%</w:t>
      </w:r>
      <w:r w:rsidRPr="00E06F09">
        <w:rPr>
          <w:highlight w:val="yellow"/>
        </w:rPr>
        <w:t xml:space="preserve">. При этом </w:t>
      </w:r>
      <w:r w:rsidR="0014335B" w:rsidRPr="00E06F09">
        <w:rPr>
          <w:highlight w:val="yellow"/>
        </w:rPr>
        <w:t>мощност</w:t>
      </w:r>
      <w:r w:rsidRPr="00E06F09">
        <w:rPr>
          <w:highlight w:val="yellow"/>
        </w:rPr>
        <w:t xml:space="preserve">ь </w:t>
      </w:r>
      <w:r w:rsidR="00C357A7" w:rsidRPr="00E06F09">
        <w:rPr>
          <w:highlight w:val="yellow"/>
        </w:rPr>
        <w:t xml:space="preserve">была на уровне номинальной и </w:t>
      </w:r>
      <w:r w:rsidRPr="00E06F09">
        <w:rPr>
          <w:highlight w:val="yellow"/>
        </w:rPr>
        <w:t>составляла</w:t>
      </w:r>
      <w:r w:rsidR="0014335B" w:rsidRPr="00E06F09">
        <w:rPr>
          <w:highlight w:val="yellow"/>
        </w:rPr>
        <w:t xml:space="preserve"> 1200 кВт</w:t>
      </w:r>
      <w:r w:rsidRPr="00E06F09">
        <w:rPr>
          <w:highlight w:val="yellow"/>
        </w:rPr>
        <w:t>.</w:t>
      </w:r>
    </w:p>
    <w:p w:rsidR="00A35FB1" w:rsidRPr="00A35FB1" w:rsidRDefault="00A35FB1" w:rsidP="00A35FB1">
      <w:r w:rsidRPr="00E06F09">
        <w:rPr>
          <w:highlight w:val="yellow"/>
        </w:rPr>
        <w:t xml:space="preserve">Финским энергетикам еще предстоит изучить различные параметры эксплуатации BESS в части многофункциональности системы и ее доступности для сторонних </w:t>
      </w:r>
      <w:r w:rsidR="00C357A7" w:rsidRPr="00E06F09">
        <w:rPr>
          <w:highlight w:val="yellow"/>
        </w:rPr>
        <w:t>генераторов</w:t>
      </w:r>
      <w:r w:rsidRPr="00E06F09">
        <w:rPr>
          <w:highlight w:val="yellow"/>
        </w:rPr>
        <w:t xml:space="preserve">, но способность комплекса к эффективной работе и нагрузкам, превышающим </w:t>
      </w:r>
      <w:r w:rsidR="002463F6" w:rsidRPr="00E06F09">
        <w:rPr>
          <w:highlight w:val="yellow"/>
        </w:rPr>
        <w:t>номинальные</w:t>
      </w:r>
      <w:r w:rsidRPr="00E06F09">
        <w:rPr>
          <w:highlight w:val="yellow"/>
        </w:rPr>
        <w:t xml:space="preserve"> значения, отмечается уже сегодня.</w:t>
      </w:r>
    </w:p>
    <w:p w:rsidR="00E06F09" w:rsidRDefault="00E06F09" w:rsidP="006F46D8">
      <w:pPr>
        <w:rPr>
          <w:b/>
          <w:sz w:val="26"/>
          <w:szCs w:val="26"/>
        </w:rPr>
      </w:pPr>
    </w:p>
    <w:p w:rsidR="008751B3" w:rsidRPr="00A75F62" w:rsidRDefault="008751B3" w:rsidP="006F46D8">
      <w:pPr>
        <w:rPr>
          <w:b/>
          <w:sz w:val="26"/>
          <w:szCs w:val="26"/>
        </w:rPr>
      </w:pPr>
      <w:r w:rsidRPr="00A75F62">
        <w:rPr>
          <w:b/>
          <w:sz w:val="26"/>
          <w:szCs w:val="26"/>
        </w:rPr>
        <w:lastRenderedPageBreak/>
        <w:t>Почему</w:t>
      </w:r>
      <w:r w:rsidR="00DD067A">
        <w:rPr>
          <w:b/>
          <w:sz w:val="26"/>
          <w:szCs w:val="26"/>
          <w:lang w:val="en-US"/>
        </w:rPr>
        <w:t xml:space="preserve"> </w:t>
      </w:r>
      <w:proofErr w:type="spellStart"/>
      <w:r w:rsidR="002B4E3D" w:rsidRPr="002B4E3D">
        <w:rPr>
          <w:b/>
          <w:sz w:val="26"/>
          <w:szCs w:val="26"/>
        </w:rPr>
        <w:t>литий-титанатные</w:t>
      </w:r>
      <w:proofErr w:type="spellEnd"/>
      <w:r w:rsidR="002B4E3D" w:rsidRPr="002B4E3D">
        <w:rPr>
          <w:b/>
          <w:sz w:val="26"/>
          <w:szCs w:val="26"/>
        </w:rPr>
        <w:t xml:space="preserve"> аккумуляторы</w:t>
      </w:r>
      <w:r w:rsidR="00DD067A">
        <w:rPr>
          <w:b/>
          <w:sz w:val="26"/>
          <w:szCs w:val="26"/>
          <w:lang w:val="en-US"/>
        </w:rPr>
        <w:t xml:space="preserve"> </w:t>
      </w:r>
      <w:proofErr w:type="spellStart"/>
      <w:r w:rsidRPr="002B4E3D">
        <w:rPr>
          <w:b/>
          <w:sz w:val="26"/>
          <w:szCs w:val="26"/>
        </w:rPr>
        <w:t>SCiB</w:t>
      </w:r>
      <w:proofErr w:type="spellEnd"/>
      <w:r w:rsidRPr="00A75F62">
        <w:rPr>
          <w:b/>
          <w:sz w:val="26"/>
          <w:szCs w:val="26"/>
        </w:rPr>
        <w:t>?</w:t>
      </w:r>
    </w:p>
    <w:p w:rsidR="008751B3" w:rsidRDefault="00DB6552" w:rsidP="00DB6552">
      <w:r w:rsidRPr="005E3598">
        <w:t>Статистические данные о работе проекта пока накапливаются, и рассказывать о них рано, но мы можем рассмотреть одну из самых любопытных частей этого проекта – литий-титанатные аккумуляторы.</w:t>
      </w:r>
      <w:r>
        <w:t xml:space="preserve"> Их</w:t>
      </w:r>
      <w:r w:rsidR="006F46D8">
        <w:t xml:space="preserve"> нельзя назвать «горячей новинкой». Первые разработки таких батарей датированы еще 80-ми годами прошлого века, а в середине 2000-х стали появляться первые серийные образцы. Японская </w:t>
      </w:r>
      <w:r w:rsidR="006100BA">
        <w:t xml:space="preserve">компания </w:t>
      </w:r>
      <w:r w:rsidR="006F46D8">
        <w:rPr>
          <w:lang w:val="en-US"/>
        </w:rPr>
        <w:t>Toshiba</w:t>
      </w:r>
      <w:r w:rsidR="006F46D8">
        <w:t xml:space="preserve">начала производство </w:t>
      </w:r>
      <w:r w:rsidR="006100BA">
        <w:t xml:space="preserve">собственных </w:t>
      </w:r>
      <w:r w:rsidR="006F46D8">
        <w:rPr>
          <w:lang w:val="en-US"/>
        </w:rPr>
        <w:t>LTO</w:t>
      </w:r>
      <w:r w:rsidR="006F46D8" w:rsidRPr="008A03EC">
        <w:t>-</w:t>
      </w:r>
      <w:r w:rsidR="006F46D8">
        <w:t xml:space="preserve">аккумуляторов </w:t>
      </w:r>
      <w:r w:rsidR="006100BA">
        <w:t xml:space="preserve">под маркой </w:t>
      </w:r>
      <w:r w:rsidR="006F46D8">
        <w:rPr>
          <w:lang w:val="en-US"/>
        </w:rPr>
        <w:t>SCiB</w:t>
      </w:r>
      <w:r w:rsidR="006100BA">
        <w:t>(</w:t>
      </w:r>
      <w:r w:rsidR="008751B3" w:rsidRPr="00F7083E">
        <w:t>Super Charge ion Battery</w:t>
      </w:r>
      <w:r w:rsidR="006F46D8" w:rsidRPr="008A03EC">
        <w:t xml:space="preserve">) </w:t>
      </w:r>
      <w:r w:rsidR="006F46D8">
        <w:t xml:space="preserve">в 2008 году, и с тех пор они </w:t>
      </w:r>
      <w:r w:rsidR="006F46D8" w:rsidRPr="006100BA">
        <w:t>получили</w:t>
      </w:r>
      <w:r w:rsidR="006F46D8">
        <w:t xml:space="preserve"> достаточн</w:t>
      </w:r>
      <w:r w:rsidR="00331EC8">
        <w:t>о широкое распространение благодаря своим рабочим характеристикам</w:t>
      </w:r>
      <w:r w:rsidR="006F46D8">
        <w:t xml:space="preserve">. При этом число производителей </w:t>
      </w:r>
      <w:r w:rsidR="006100BA">
        <w:t>литий-титанатных аккумуляторов</w:t>
      </w:r>
      <w:r w:rsidR="006F46D8">
        <w:t xml:space="preserve">в мире весьма ограничено: технологию нельзя отнести к простым, а </w:t>
      </w:r>
      <w:r w:rsidR="006100BA">
        <w:t>значит,</w:t>
      </w:r>
      <w:r w:rsidR="006F46D8">
        <w:t xml:space="preserve"> производство требует значительных инвестиций. Как следствие, цена батарей весьма высока. </w:t>
      </w:r>
    </w:p>
    <w:p w:rsidR="000A0C87" w:rsidRDefault="000A0C87" w:rsidP="000B225C">
      <w:pPr>
        <w:jc w:val="center"/>
      </w:pPr>
    </w:p>
    <w:p w:rsidR="00C357A7" w:rsidRDefault="00C357A7" w:rsidP="000B225C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720833" cy="291753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658" cy="2927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6D8" w:rsidRDefault="006100BA" w:rsidP="008751B3">
      <w:r>
        <w:t>Впрочем</w:t>
      </w:r>
      <w:r w:rsidR="006F46D8">
        <w:t xml:space="preserve">, </w:t>
      </w:r>
      <w:r w:rsidR="006F46D8" w:rsidRPr="008751B3">
        <w:rPr>
          <w:lang w:val="en-US"/>
        </w:rPr>
        <w:t>SCiB</w:t>
      </w:r>
      <w:r w:rsidR="006F46D8">
        <w:t xml:space="preserve">пользуются </w:t>
      </w:r>
      <w:r>
        <w:t>популярностью, несмотря на свою цену</w:t>
      </w:r>
      <w:r w:rsidR="006F46D8">
        <w:t xml:space="preserve">. </w:t>
      </w:r>
      <w:r w:rsidR="00331EC8">
        <w:t>Д</w:t>
      </w:r>
      <w:r w:rsidR="006F46D8">
        <w:t xml:space="preserve">ело не только в сроках службы таких аккумуляторов, а он достигает </w:t>
      </w:r>
      <w:r w:rsidR="00313C16" w:rsidRPr="00313C16">
        <w:t>1</w:t>
      </w:r>
      <w:r w:rsidR="006F46D8">
        <w:t xml:space="preserve">0 лет. Есть и другие преимущества: </w:t>
      </w:r>
      <w:r w:rsidR="00313C16">
        <w:t>более 15 тысяч</w:t>
      </w:r>
      <w:r w:rsidR="006F46D8">
        <w:t xml:space="preserve"> циклов «заряд-разряд»</w:t>
      </w:r>
      <w:r w:rsidR="00313C16">
        <w:t xml:space="preserve"> при сохранении 80% начальной емкости</w:t>
      </w:r>
      <w:r w:rsidR="006F46D8">
        <w:t xml:space="preserve">, способность к работе в широком диапазоне температур, в том числе весьма низких, возможность батарей отдавать накопленный объем энергии за </w:t>
      </w:r>
      <w:r w:rsidR="002C67B5">
        <w:t xml:space="preserve">очень </w:t>
      </w:r>
      <w:r w:rsidR="006F46D8">
        <w:t xml:space="preserve">короткое время. </w:t>
      </w:r>
      <w:r w:rsidR="00313C16">
        <w:t xml:space="preserve">Время зарядки этих батарей до 90% </w:t>
      </w:r>
      <w:r w:rsidR="002C67B5">
        <w:t xml:space="preserve">емкости </w:t>
      </w:r>
      <w:r w:rsidR="00313C16">
        <w:t xml:space="preserve">составляет 6 минут, что весьма важно для оперативного формирования резерва мощности. К слову, для зарядки можно использовать токи, составляющие до 10 номиналов емкости элемента. Кроме того, </w:t>
      </w:r>
      <w:r w:rsidR="00313C16">
        <w:rPr>
          <w:lang w:val="en-US"/>
        </w:rPr>
        <w:t>SCiB</w:t>
      </w:r>
      <w:r w:rsidR="00313C16">
        <w:t xml:space="preserve">обладают высокой </w:t>
      </w:r>
      <w:r w:rsidR="00313C16" w:rsidRPr="0053301B">
        <w:t>электрохимическ</w:t>
      </w:r>
      <w:r w:rsidR="00313C16">
        <w:t>ой</w:t>
      </w:r>
      <w:r w:rsidR="00313C16" w:rsidRPr="0053301B">
        <w:t xml:space="preserve"> стаби</w:t>
      </w:r>
      <w:r w:rsidR="00313C16">
        <w:t>льностью</w:t>
      </w:r>
      <w:r>
        <w:t xml:space="preserve"> и</w:t>
      </w:r>
      <w:r w:rsidR="00313C16">
        <w:t xml:space="preserve"> почти не подвержены тепловому разрушению. </w:t>
      </w:r>
      <w:r w:rsidR="006F46D8">
        <w:t>Эт</w:t>
      </w:r>
      <w:r w:rsidR="00313C16">
        <w:t>и</w:t>
      </w:r>
      <w:r w:rsidR="006F46D8">
        <w:t xml:space="preserve"> качеств</w:t>
      </w:r>
      <w:r w:rsidR="00313C16">
        <w:t>а</w:t>
      </w:r>
      <w:r w:rsidR="006F46D8" w:rsidRPr="008751B3">
        <w:rPr>
          <w:lang w:val="en-US"/>
        </w:rPr>
        <w:t>SCiB</w:t>
      </w:r>
      <w:r w:rsidR="006F46D8">
        <w:t>и делает возможным их использование при осуществлении комплексных энергетических проектов и построении крупных энергосистем.</w:t>
      </w:r>
    </w:p>
    <w:p w:rsidR="000A0C87" w:rsidRDefault="000A0C87" w:rsidP="000B225C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812622" cy="28479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ib4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2855" cy="2859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C16" w:rsidRPr="00A75F62" w:rsidRDefault="00313C16" w:rsidP="008751B3">
      <w:pPr>
        <w:rPr>
          <w:b/>
          <w:sz w:val="26"/>
          <w:szCs w:val="26"/>
        </w:rPr>
      </w:pPr>
      <w:r w:rsidRPr="00A75F62">
        <w:rPr>
          <w:b/>
          <w:sz w:val="26"/>
          <w:szCs w:val="26"/>
        </w:rPr>
        <w:t>К российским реалиям</w:t>
      </w:r>
    </w:p>
    <w:p w:rsidR="00313C16" w:rsidRDefault="00313C16" w:rsidP="008751B3">
      <w:r>
        <w:t xml:space="preserve">Климатические условия Финляндии </w:t>
      </w:r>
      <w:r w:rsidR="006100BA">
        <w:t>схожи с</w:t>
      </w:r>
      <w:r>
        <w:t xml:space="preserve"> тем</w:t>
      </w:r>
      <w:r w:rsidR="006100BA">
        <w:t>и</w:t>
      </w:r>
      <w:r>
        <w:t xml:space="preserve">, что существуют в множестве российских регионов. Это практически весь северо-запад нашей страны, значительные территории в Центре и Предуралье, Западная Сибирь и Дальний Восток. Как видим, речь идет о территориях, где высока потребность в создании локальных замкнутых энергетических систем, которые позволят избежать затрат на строительство протяженных энергетических сетей и крупных распределительных центров. </w:t>
      </w:r>
      <w:r w:rsidR="00170EFC">
        <w:t>Даже в тех районах, где имеются резервы для подключения новых потребителей</w:t>
      </w:r>
      <w:r w:rsidR="00172AFB">
        <w:t>,</w:t>
      </w:r>
      <w:r w:rsidR="00170EFC">
        <w:t xml:space="preserve"> требуются локальные системы, способные взять на себя альтернативное энергоснабжение, будь то сезонные пики нагрузок или периоды сложных климатических условий.</w:t>
      </w:r>
    </w:p>
    <w:p w:rsidR="00CB221B" w:rsidRDefault="00170EFC" w:rsidP="00BD72B4">
      <w:r>
        <w:t xml:space="preserve">Построение систем, подобных комплексу в Сувилахти, требует значительных инвестиций. </w:t>
      </w:r>
      <w:r w:rsidR="003C3E49">
        <w:t>Б</w:t>
      </w:r>
      <w:r>
        <w:t xml:space="preserve">ез приобретения дорогостоящих батарей обойтись не получится. </w:t>
      </w:r>
      <w:r w:rsidR="00BD72B4">
        <w:t xml:space="preserve">Однако, помимо батарей, строительство комплексов, решающих такие же задачи, подразумевает еще и поставки другого оборудования, от солнечных панелей до систем управления, </w:t>
      </w:r>
      <w:r w:rsidR="00172AFB">
        <w:t xml:space="preserve">от инверторов до трансформаторов, </w:t>
      </w:r>
      <w:r w:rsidR="00BD72B4">
        <w:t xml:space="preserve">на долю которых приходится весьма значительная часть затрат. </w:t>
      </w:r>
      <w:r w:rsidR="003C3E49">
        <w:t xml:space="preserve">Всё это можно и нужно делать в России, руководствуясь </w:t>
      </w:r>
      <w:r w:rsidR="00172AFB">
        <w:t xml:space="preserve">даже </w:t>
      </w:r>
      <w:r w:rsidR="003C3E49">
        <w:t>не</w:t>
      </w:r>
      <w:r w:rsidR="00172AFB">
        <w:t xml:space="preserve"> условия</w:t>
      </w:r>
      <w:r w:rsidR="003C3E49">
        <w:t>ми</w:t>
      </w:r>
      <w:r w:rsidR="00172AFB">
        <w:t xml:space="preserve"> норматива</w:t>
      </w:r>
      <w:r w:rsidR="00BD72B4">
        <w:t xml:space="preserve">, согласно которому 65% затрат должно приходиться на отечественное оборудование, </w:t>
      </w:r>
      <w:r w:rsidR="003C3E49">
        <w:t>а простым «экономическим патриотизмом»</w:t>
      </w:r>
      <w:r w:rsidR="00BD72B4">
        <w:t>.</w:t>
      </w:r>
    </w:p>
    <w:p w:rsidR="00226B1F" w:rsidRDefault="00226B1F" w:rsidP="00BD72B4"/>
    <w:p w:rsidR="00226B1F" w:rsidRDefault="00226B1F" w:rsidP="00226B1F">
      <w:pPr>
        <w:jc w:val="center"/>
      </w:pPr>
      <w:r>
        <w:t>---- // ----</w:t>
      </w:r>
    </w:p>
    <w:p w:rsidR="00A75F62" w:rsidRDefault="00A75F62" w:rsidP="00226B1F">
      <w:pPr>
        <w:pStyle w:val="a5"/>
        <w:shd w:val="clear" w:color="auto" w:fill="FFFFFF"/>
        <w:rPr>
          <w:rFonts w:ascii="Arial" w:hAnsi="Arial" w:cs="Arial"/>
          <w:b/>
          <w:color w:val="222222"/>
          <w:sz w:val="19"/>
          <w:szCs w:val="19"/>
        </w:rPr>
      </w:pPr>
    </w:p>
    <w:p w:rsidR="00226B1F" w:rsidRPr="00226B1F" w:rsidRDefault="00226B1F" w:rsidP="00226B1F">
      <w:pPr>
        <w:pStyle w:val="a5"/>
        <w:shd w:val="clear" w:color="auto" w:fill="FFFFFF"/>
        <w:rPr>
          <w:rFonts w:ascii="Arial" w:hAnsi="Arial" w:cs="Arial"/>
          <w:b/>
          <w:color w:val="222222"/>
          <w:sz w:val="19"/>
          <w:szCs w:val="19"/>
        </w:rPr>
      </w:pPr>
      <w:r w:rsidRPr="00226B1F">
        <w:rPr>
          <w:rFonts w:ascii="Arial" w:hAnsi="Arial" w:cs="Arial"/>
          <w:b/>
          <w:color w:val="222222"/>
          <w:sz w:val="19"/>
          <w:szCs w:val="19"/>
        </w:rPr>
        <w:t>Ссылки</w:t>
      </w:r>
      <w:r>
        <w:rPr>
          <w:rFonts w:ascii="Arial" w:hAnsi="Arial" w:cs="Arial"/>
          <w:b/>
          <w:color w:val="222222"/>
          <w:sz w:val="19"/>
          <w:szCs w:val="19"/>
        </w:rPr>
        <w:t>:</w:t>
      </w:r>
    </w:p>
    <w:p w:rsidR="00226B1F" w:rsidRDefault="00226B1F" w:rsidP="00226B1F">
      <w:pPr>
        <w:pStyle w:val="a5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Стенограмма выступления Владимира Путина на пленарном заседании форума «Российская энергетическая неделя» - </w:t>
      </w:r>
      <w:hyperlink r:id="rId12" w:tgtFrame="_blank" w:history="1">
        <w:r>
          <w:rPr>
            <w:rStyle w:val="a3"/>
            <w:rFonts w:ascii="Arial" w:hAnsi="Arial" w:cs="Arial"/>
            <w:color w:val="1155CC"/>
            <w:sz w:val="19"/>
            <w:szCs w:val="19"/>
          </w:rPr>
          <w:t>http://www.energosovet.ru/news.php?zag=1507117389</w:t>
        </w:r>
      </w:hyperlink>
    </w:p>
    <w:p w:rsidR="00226B1F" w:rsidRDefault="00226B1F" w:rsidP="00226B1F">
      <w:pPr>
        <w:pStyle w:val="a5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Осьмаков В. Ватты и технологии: зачем России возобновляемая энергетика - </w:t>
      </w:r>
      <w:hyperlink r:id="rId13" w:tgtFrame="_blank" w:history="1">
        <w:r>
          <w:rPr>
            <w:rStyle w:val="a3"/>
            <w:rFonts w:ascii="Arial" w:hAnsi="Arial" w:cs="Arial"/>
            <w:color w:val="1155CC"/>
            <w:sz w:val="19"/>
            <w:szCs w:val="19"/>
          </w:rPr>
          <w:t> http://www.forbes.ru/tehnologii/350313-vatty-i-tehnologii-zachem-rossii-vozobnovlyaemaya-energetika</w:t>
        </w:r>
      </w:hyperlink>
    </w:p>
    <w:p w:rsidR="00226B1F" w:rsidRDefault="00226B1F" w:rsidP="00226B1F">
      <w:pPr>
        <w:pStyle w:val="a5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В Саратовской области заработала первая солнечная электростанция - </w:t>
      </w:r>
      <w:hyperlink r:id="rId14" w:tgtFrame="_blank" w:history="1">
        <w:r>
          <w:rPr>
            <w:rStyle w:val="a3"/>
            <w:rFonts w:ascii="Arial" w:hAnsi="Arial" w:cs="Arial"/>
            <w:color w:val="1155CC"/>
            <w:sz w:val="19"/>
            <w:szCs w:val="19"/>
          </w:rPr>
          <w:t>http://www.energosovet.ru/news.php?zag=1506503032</w:t>
        </w:r>
      </w:hyperlink>
    </w:p>
    <w:p w:rsidR="00226B1F" w:rsidRPr="00226B1F" w:rsidRDefault="00226B1F" w:rsidP="00226B1F">
      <w:pPr>
        <w:pStyle w:val="a5"/>
        <w:shd w:val="clear" w:color="auto" w:fill="FFFFFF"/>
        <w:rPr>
          <w:rFonts w:ascii="Arial" w:hAnsi="Arial" w:cs="Arial"/>
          <w:color w:val="222222"/>
          <w:sz w:val="19"/>
          <w:szCs w:val="19"/>
          <w:lang w:val="en-US"/>
        </w:rPr>
      </w:pPr>
      <w:proofErr w:type="spellStart"/>
      <w:r w:rsidRPr="00226B1F">
        <w:rPr>
          <w:rFonts w:ascii="Arial" w:hAnsi="Arial" w:cs="Arial"/>
          <w:color w:val="222222"/>
          <w:sz w:val="19"/>
          <w:szCs w:val="19"/>
          <w:lang w:val="en-US"/>
        </w:rPr>
        <w:t>Landis+Gyr</w:t>
      </w:r>
      <w:proofErr w:type="spellEnd"/>
      <w:r w:rsidRPr="00226B1F">
        <w:rPr>
          <w:rFonts w:ascii="Arial" w:hAnsi="Arial" w:cs="Arial"/>
          <w:color w:val="222222"/>
          <w:sz w:val="19"/>
          <w:szCs w:val="19"/>
          <w:lang w:val="en-US"/>
        </w:rPr>
        <w:t xml:space="preserve"> Wins Order for First Battery Energy Storage System for Frequency Adjustment in Nordic Countries. Press-release - </w:t>
      </w:r>
      <w:hyperlink r:id="rId15" w:tgtFrame="_blank" w:history="1">
        <w:r w:rsidRPr="00226B1F">
          <w:rPr>
            <w:rStyle w:val="a3"/>
            <w:rFonts w:ascii="Arial" w:hAnsi="Arial" w:cs="Arial"/>
            <w:color w:val="1155CC"/>
            <w:sz w:val="19"/>
            <w:szCs w:val="19"/>
            <w:lang w:val="en-US"/>
          </w:rPr>
          <w:t>https://www.toshiba.co.jp/about/press/2015_06/pr2301.htm</w:t>
        </w:r>
      </w:hyperlink>
    </w:p>
    <w:p w:rsidR="00226B1F" w:rsidRPr="00226B1F" w:rsidRDefault="00226B1F" w:rsidP="00226B1F">
      <w:pPr>
        <w:pStyle w:val="a5"/>
        <w:shd w:val="clear" w:color="auto" w:fill="FFFFFF"/>
        <w:rPr>
          <w:rFonts w:ascii="Arial" w:hAnsi="Arial" w:cs="Arial"/>
          <w:color w:val="222222"/>
          <w:sz w:val="19"/>
          <w:szCs w:val="19"/>
          <w:lang w:val="en-US"/>
        </w:rPr>
      </w:pPr>
      <w:r w:rsidRPr="00226B1F">
        <w:rPr>
          <w:rFonts w:ascii="Arial" w:hAnsi="Arial" w:cs="Arial"/>
          <w:color w:val="222222"/>
          <w:sz w:val="19"/>
          <w:szCs w:val="19"/>
          <w:lang w:val="en-US"/>
        </w:rPr>
        <w:lastRenderedPageBreak/>
        <w:t>Case Study: Battery Energy Storage System to Helen in Finland - </w:t>
      </w:r>
      <w:hyperlink r:id="rId16" w:tgtFrame="_blank" w:history="1">
        <w:r w:rsidRPr="00226B1F">
          <w:rPr>
            <w:rStyle w:val="a3"/>
            <w:rFonts w:ascii="Arial" w:hAnsi="Arial" w:cs="Arial"/>
            <w:color w:val="1155CC"/>
            <w:sz w:val="19"/>
            <w:szCs w:val="19"/>
            <w:lang w:val="en-US"/>
          </w:rPr>
          <w:t> http://eu.landisgyr.com/case-study-battery-energy-storage-system-to-helen-in-finland</w:t>
        </w:r>
      </w:hyperlink>
    </w:p>
    <w:p w:rsidR="00226B1F" w:rsidRDefault="00226B1F" w:rsidP="00226B1F">
      <w:pPr>
        <w:pStyle w:val="a5"/>
        <w:shd w:val="clear" w:color="auto" w:fill="FFFFFF"/>
        <w:rPr>
          <w:rStyle w:val="a3"/>
          <w:rFonts w:ascii="Arial" w:hAnsi="Arial" w:cs="Arial"/>
          <w:color w:val="1155CC"/>
          <w:sz w:val="19"/>
          <w:szCs w:val="19"/>
          <w:lang w:val="en-US"/>
        </w:rPr>
      </w:pPr>
      <w:proofErr w:type="spellStart"/>
      <w:r w:rsidRPr="00226B1F">
        <w:rPr>
          <w:rFonts w:ascii="Arial" w:hAnsi="Arial" w:cs="Arial"/>
          <w:color w:val="222222"/>
          <w:sz w:val="19"/>
          <w:szCs w:val="19"/>
          <w:lang w:val="en-US"/>
        </w:rPr>
        <w:t>Beetz</w:t>
      </w:r>
      <w:proofErr w:type="spellEnd"/>
      <w:r w:rsidRPr="00226B1F">
        <w:rPr>
          <w:rFonts w:ascii="Arial" w:hAnsi="Arial" w:cs="Arial"/>
          <w:color w:val="222222"/>
          <w:sz w:val="19"/>
          <w:szCs w:val="19"/>
          <w:lang w:val="en-US"/>
        </w:rPr>
        <w:t xml:space="preserve"> B. Toshiba to deliver MW energy storage system to Finland - </w:t>
      </w:r>
      <w:hyperlink r:id="rId17" w:tgtFrame="_blank" w:history="1">
        <w:r w:rsidRPr="00226B1F">
          <w:rPr>
            <w:rStyle w:val="a3"/>
            <w:rFonts w:ascii="Arial" w:hAnsi="Arial" w:cs="Arial"/>
            <w:color w:val="1155CC"/>
            <w:sz w:val="19"/>
            <w:szCs w:val="19"/>
            <w:lang w:val="en-US"/>
          </w:rPr>
          <w:t> https://www.pv-magazine.com/2015/06/23/toshiba-to-deliver-mw-energy-storage-system-to-finland_100019920/</w:t>
        </w:r>
      </w:hyperlink>
    </w:p>
    <w:p w:rsidR="00A35FB1" w:rsidRPr="00226B1F" w:rsidRDefault="001A6DAA" w:rsidP="00226B1F">
      <w:pPr>
        <w:pStyle w:val="a5"/>
        <w:shd w:val="clear" w:color="auto" w:fill="FFFFFF"/>
        <w:rPr>
          <w:rFonts w:ascii="Arial" w:hAnsi="Arial" w:cs="Arial"/>
          <w:color w:val="222222"/>
          <w:sz w:val="19"/>
          <w:szCs w:val="19"/>
          <w:lang w:val="en-US"/>
        </w:rPr>
      </w:pPr>
      <w:r w:rsidRPr="00E06F09">
        <w:rPr>
          <w:rFonts w:ascii="Arial" w:hAnsi="Arial" w:cs="Arial"/>
          <w:color w:val="222222"/>
          <w:sz w:val="19"/>
          <w:szCs w:val="19"/>
          <w:lang w:val="en-US"/>
        </w:rPr>
        <w:t>Benefits of battery energy storage system for System, Market, and Distribution Network – Case Helsinki // 24th International Conference on Electricity Distribution. Glasgow, 12-15 June 2017</w:t>
      </w:r>
    </w:p>
    <w:p w:rsidR="00226B1F" w:rsidRPr="00226B1F" w:rsidRDefault="00226B1F" w:rsidP="00226B1F">
      <w:pPr>
        <w:rPr>
          <w:lang w:val="en-US"/>
        </w:rPr>
      </w:pPr>
    </w:p>
    <w:p w:rsidR="00226B1F" w:rsidRPr="001A6DAA" w:rsidRDefault="00226B1F" w:rsidP="00BD72B4"/>
    <w:p w:rsidR="00226B1F" w:rsidRPr="00226B1F" w:rsidRDefault="00226B1F" w:rsidP="00BD72B4">
      <w:pPr>
        <w:rPr>
          <w:lang w:val="en-US"/>
        </w:rPr>
      </w:pPr>
    </w:p>
    <w:sectPr w:rsidR="00226B1F" w:rsidRPr="00226B1F" w:rsidSect="002D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HelveticaNeueLT Com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13174"/>
    <w:multiLevelType w:val="hybridMultilevel"/>
    <w:tmpl w:val="1C2AF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21B"/>
    <w:rsid w:val="00005A31"/>
    <w:rsid w:val="00010A5D"/>
    <w:rsid w:val="000154DB"/>
    <w:rsid w:val="00042FEA"/>
    <w:rsid w:val="00090B33"/>
    <w:rsid w:val="000A0C87"/>
    <w:rsid w:val="000B225C"/>
    <w:rsid w:val="000E6424"/>
    <w:rsid w:val="000E67FB"/>
    <w:rsid w:val="00121C3A"/>
    <w:rsid w:val="0014335B"/>
    <w:rsid w:val="0015288C"/>
    <w:rsid w:val="00170EFC"/>
    <w:rsid w:val="00172AFB"/>
    <w:rsid w:val="00184B37"/>
    <w:rsid w:val="001973DE"/>
    <w:rsid w:val="001A2376"/>
    <w:rsid w:val="001A37F9"/>
    <w:rsid w:val="001A6DAA"/>
    <w:rsid w:val="002109F9"/>
    <w:rsid w:val="00226B1F"/>
    <w:rsid w:val="00233864"/>
    <w:rsid w:val="002463F6"/>
    <w:rsid w:val="00297077"/>
    <w:rsid w:val="002B063A"/>
    <w:rsid w:val="002B4E3D"/>
    <w:rsid w:val="002C67B5"/>
    <w:rsid w:val="002D3669"/>
    <w:rsid w:val="002D3947"/>
    <w:rsid w:val="00313C16"/>
    <w:rsid w:val="00331EC8"/>
    <w:rsid w:val="00354C82"/>
    <w:rsid w:val="003C3E49"/>
    <w:rsid w:val="003C75F3"/>
    <w:rsid w:val="0048372F"/>
    <w:rsid w:val="005107C3"/>
    <w:rsid w:val="005E3598"/>
    <w:rsid w:val="006100BA"/>
    <w:rsid w:val="00643C42"/>
    <w:rsid w:val="00647762"/>
    <w:rsid w:val="006526CF"/>
    <w:rsid w:val="0068553F"/>
    <w:rsid w:val="006B21D9"/>
    <w:rsid w:val="006F46D8"/>
    <w:rsid w:val="00706596"/>
    <w:rsid w:val="00752B9A"/>
    <w:rsid w:val="007705DC"/>
    <w:rsid w:val="00831BAE"/>
    <w:rsid w:val="0083321E"/>
    <w:rsid w:val="00833F56"/>
    <w:rsid w:val="008751B3"/>
    <w:rsid w:val="00897C0D"/>
    <w:rsid w:val="008B5877"/>
    <w:rsid w:val="0090513D"/>
    <w:rsid w:val="00923C32"/>
    <w:rsid w:val="00964E89"/>
    <w:rsid w:val="009A107A"/>
    <w:rsid w:val="009A1A3D"/>
    <w:rsid w:val="00A35FB1"/>
    <w:rsid w:val="00A51217"/>
    <w:rsid w:val="00A75F62"/>
    <w:rsid w:val="00AC54C0"/>
    <w:rsid w:val="00AD5CE0"/>
    <w:rsid w:val="00AD7C39"/>
    <w:rsid w:val="00B04724"/>
    <w:rsid w:val="00B46347"/>
    <w:rsid w:val="00BA1804"/>
    <w:rsid w:val="00BA7D85"/>
    <w:rsid w:val="00BC1577"/>
    <w:rsid w:val="00BD72B4"/>
    <w:rsid w:val="00C316C8"/>
    <w:rsid w:val="00C357A7"/>
    <w:rsid w:val="00CB221B"/>
    <w:rsid w:val="00CC6EED"/>
    <w:rsid w:val="00D442E0"/>
    <w:rsid w:val="00D869B8"/>
    <w:rsid w:val="00D90F6A"/>
    <w:rsid w:val="00DB6552"/>
    <w:rsid w:val="00DD067A"/>
    <w:rsid w:val="00DE38A3"/>
    <w:rsid w:val="00E06F09"/>
    <w:rsid w:val="00E12315"/>
    <w:rsid w:val="00E25E56"/>
    <w:rsid w:val="00E575B7"/>
    <w:rsid w:val="00E8037A"/>
    <w:rsid w:val="00EB0E9F"/>
    <w:rsid w:val="00EC7760"/>
    <w:rsid w:val="00EE2C5E"/>
    <w:rsid w:val="00F2124C"/>
    <w:rsid w:val="00FA65E1"/>
    <w:rsid w:val="00FF6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21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B221B"/>
    <w:rPr>
      <w:color w:val="808080"/>
      <w:shd w:val="clear" w:color="auto" w:fill="E6E6E6"/>
    </w:rPr>
  </w:style>
  <w:style w:type="paragraph" w:styleId="a4">
    <w:name w:val="List Paragraph"/>
    <w:basedOn w:val="a"/>
    <w:uiPriority w:val="34"/>
    <w:qFormat/>
    <w:rsid w:val="0083321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54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109F9"/>
    <w:rPr>
      <w:color w:val="808080"/>
      <w:shd w:val="clear" w:color="auto" w:fill="E6E6E6"/>
    </w:rPr>
  </w:style>
  <w:style w:type="character" w:styleId="a6">
    <w:name w:val="annotation reference"/>
    <w:basedOn w:val="a0"/>
    <w:uiPriority w:val="99"/>
    <w:semiHidden/>
    <w:unhideWhenUsed/>
    <w:rsid w:val="00184B3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84B3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84B3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84B3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84B3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84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84B37"/>
    <w:rPr>
      <w:rFonts w:ascii="Segoe UI" w:hAnsi="Segoe UI" w:cs="Segoe UI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6F46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6F46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">
    <w:name w:val="FollowedHyperlink"/>
    <w:basedOn w:val="a0"/>
    <w:uiPriority w:val="99"/>
    <w:semiHidden/>
    <w:unhideWhenUsed/>
    <w:rsid w:val="00170EFC"/>
    <w:rPr>
      <w:color w:val="954F72" w:themeColor="followedHyperlink"/>
      <w:u w:val="single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6526CF"/>
    <w:rPr>
      <w:color w:val="808080"/>
      <w:shd w:val="clear" w:color="auto" w:fill="E6E6E6"/>
    </w:rPr>
  </w:style>
  <w:style w:type="character" w:customStyle="1" w:styleId="A90">
    <w:name w:val="A9"/>
    <w:uiPriority w:val="99"/>
    <w:rsid w:val="00964E89"/>
    <w:rPr>
      <w:rFonts w:cs="HelveticaNeueLT Com 55 Roman"/>
      <w:i/>
      <w:iCs/>
      <w:color w:val="000000"/>
      <w:sz w:val="16"/>
      <w:szCs w:val="16"/>
    </w:rPr>
  </w:style>
  <w:style w:type="paragraph" w:customStyle="1" w:styleId="Default">
    <w:name w:val="Default"/>
    <w:rsid w:val="00964E89"/>
    <w:pPr>
      <w:autoSpaceDE w:val="0"/>
      <w:autoSpaceDN w:val="0"/>
      <w:adjustRightInd w:val="0"/>
      <w:spacing w:after="0" w:line="240" w:lineRule="auto"/>
    </w:pPr>
    <w:rPr>
      <w:rFonts w:ascii="HelveticaNeueLT Com 55 Roman" w:hAnsi="HelveticaNeueLT Com 55 Roman" w:cs="HelveticaNeueLT Com 55 Roman"/>
      <w:color w:val="000000"/>
      <w:sz w:val="24"/>
      <w:szCs w:val="24"/>
    </w:rPr>
  </w:style>
  <w:style w:type="paragraph" w:styleId="af0">
    <w:name w:val="No Spacing"/>
    <w:uiPriority w:val="1"/>
    <w:qFormat/>
    <w:rsid w:val="000154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forbes.ru/tehnologii/350313-vatty-i-tehnologii-zachem-rossii-vozobnovlyaemaya-energetik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nergosovet.ru/news.php?zag=1507117389" TargetMode="External"/><Relationship Id="rId12" Type="http://schemas.openxmlformats.org/officeDocument/2006/relationships/hyperlink" Target="http://www.energosovet.ru/news.php?zag=1507117389" TargetMode="External"/><Relationship Id="rId17" Type="http://schemas.openxmlformats.org/officeDocument/2006/relationships/hyperlink" Target="https://www.pv-magazine.com/2015/06/23/toshiba-to-deliver-mw-energy-storage-system-to-finland_100019920/" TargetMode="External"/><Relationship Id="rId2" Type="http://schemas.openxmlformats.org/officeDocument/2006/relationships/styles" Target="styles.xml"/><Relationship Id="rId16" Type="http://schemas.openxmlformats.org/officeDocument/2006/relationships/hyperlink" Target="http://eu.landisgyr.com/case-study-battery-energy-storage-system-to-helen-in-finlan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nergosovet.ru/news.php?zag=1506503032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hyperlink" Target="https://www.toshiba.co.jp/about/press/2015_06/pr2301.htm" TargetMode="External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energosovet.ru/news.php?zag=15065030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 Plaxa</dc:creator>
  <cp:lastModifiedBy>FIN</cp:lastModifiedBy>
  <cp:revision>5</cp:revision>
  <dcterms:created xsi:type="dcterms:W3CDTF">2017-11-24T12:15:00Z</dcterms:created>
  <dcterms:modified xsi:type="dcterms:W3CDTF">2019-09-13T08:02:00Z</dcterms:modified>
</cp:coreProperties>
</file>