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C" w:rsidRPr="000931C5" w:rsidRDefault="00C2404F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931C5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монтненский р-н- герб" style="position:absolute;left:0;text-align:left;margin-left:209.85pt;margin-top:.55pt;width:47.4pt;height:51.1pt;z-index:16;visibility:visible">
            <v:imagedata r:id="rId7" o:title=""/>
            <w10:wrap type="square" side="left"/>
          </v:shape>
        </w:pict>
      </w:r>
      <w:r w:rsidR="006915CC" w:rsidRPr="000931C5">
        <w:rPr>
          <w:sz w:val="24"/>
          <w:szCs w:val="24"/>
        </w:rPr>
        <w:t>ПРОЕКТ</w:t>
      </w:r>
      <w:r w:rsidR="006915CC" w:rsidRPr="000931C5">
        <w:rPr>
          <w:rFonts w:ascii="Times New Roman" w:hAnsi="Times New Roman"/>
          <w:sz w:val="24"/>
          <w:szCs w:val="24"/>
        </w:rPr>
        <w:br w:type="textWrapping" w:clear="all"/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7A4C09">
        <w:rPr>
          <w:rFonts w:ascii="Times New Roman" w:hAnsi="Times New Roman"/>
          <w:sz w:val="24"/>
          <w:szCs w:val="24"/>
        </w:rPr>
        <w:t>КРАСНОПАРТИЗАНСКОГО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915CC" w:rsidRPr="007507FB" w:rsidRDefault="006915C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507FB" w:rsidRDefault="006915CC" w:rsidP="00272D7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915CC" w:rsidRDefault="006915CC" w:rsidP="00272D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507FB">
        <w:rPr>
          <w:rFonts w:ascii="Times New Roman" w:hAnsi="Times New Roman"/>
          <w:b/>
          <w:sz w:val="24"/>
          <w:szCs w:val="24"/>
        </w:rPr>
        <w:t>ПОСТАНОВЛЕНИЕ</w:t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6915CC" w:rsidRDefault="006915C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 xml:space="preserve">00.00.0000 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07FB">
        <w:rPr>
          <w:rFonts w:ascii="Times New Roman" w:hAnsi="Times New Roman"/>
          <w:sz w:val="24"/>
          <w:szCs w:val="24"/>
        </w:rPr>
        <w:t xml:space="preserve">   № 00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07FB">
        <w:rPr>
          <w:rFonts w:ascii="Times New Roman" w:hAnsi="Times New Roman"/>
          <w:sz w:val="24"/>
          <w:szCs w:val="24"/>
        </w:rPr>
        <w:t xml:space="preserve"> </w:t>
      </w:r>
      <w:r w:rsidR="007A4C09">
        <w:rPr>
          <w:rFonts w:ascii="Times New Roman" w:hAnsi="Times New Roman"/>
          <w:sz w:val="24"/>
          <w:szCs w:val="24"/>
        </w:rPr>
        <w:t xml:space="preserve">    п.Краснопартизанский</w:t>
      </w:r>
    </w:p>
    <w:p w:rsidR="006915CC" w:rsidRPr="007507FB" w:rsidRDefault="006915C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Default="006915CC" w:rsidP="00163444">
      <w:pPr>
        <w:jc w:val="center"/>
        <w:rPr>
          <w:sz w:val="24"/>
          <w:szCs w:val="24"/>
        </w:rPr>
      </w:pP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«Выдача справки об отсутствии (наличии)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p w:rsidR="006915CC" w:rsidRPr="00163444" w:rsidRDefault="006915CC" w:rsidP="00163444">
      <w:pPr>
        <w:jc w:val="center"/>
        <w:rPr>
          <w:b/>
          <w:sz w:val="24"/>
          <w:szCs w:val="24"/>
        </w:rPr>
      </w:pPr>
    </w:p>
    <w:p w:rsidR="006915CC" w:rsidRPr="00BA1E39" w:rsidRDefault="006915CC" w:rsidP="00BA1E39">
      <w:pPr>
        <w:ind w:firstLine="708"/>
        <w:jc w:val="both"/>
        <w:rPr>
          <w:sz w:val="24"/>
          <w:szCs w:val="24"/>
        </w:rPr>
      </w:pPr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 </w:t>
      </w:r>
      <w:r w:rsidRPr="00BA1E39">
        <w:rPr>
          <w:sz w:val="24"/>
          <w:szCs w:val="24"/>
        </w:rPr>
        <w:t xml:space="preserve">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>й области     от 17.07.2015 № 2</w:t>
      </w:r>
    </w:p>
    <w:p w:rsidR="006915CC" w:rsidRPr="00BA1E39" w:rsidRDefault="006915CC" w:rsidP="00163444">
      <w:pPr>
        <w:shd w:val="clear" w:color="auto" w:fill="FFFFFF"/>
        <w:ind w:firstLine="708"/>
        <w:rPr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    </w:t>
      </w:r>
      <w:r w:rsidRPr="00163444">
        <w:rPr>
          <w:sz w:val="24"/>
          <w:szCs w:val="24"/>
        </w:rPr>
        <w:t xml:space="preserve">«Выдача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3. Контроль за выполнением постановления оставляю за собой.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Default="006915CC" w:rsidP="00163444">
      <w:pPr>
        <w:shd w:val="clear" w:color="auto" w:fill="FFFFFF"/>
        <w:rPr>
          <w:sz w:val="24"/>
          <w:szCs w:val="24"/>
        </w:rPr>
      </w:pPr>
    </w:p>
    <w:p w:rsidR="007A4C09" w:rsidRDefault="006915CC" w:rsidP="0016344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7A4C09">
        <w:rPr>
          <w:b/>
          <w:sz w:val="24"/>
          <w:szCs w:val="24"/>
        </w:rPr>
        <w:t>Краснопартизанского</w:t>
      </w:r>
      <w:r>
        <w:rPr>
          <w:b/>
          <w:sz w:val="24"/>
          <w:szCs w:val="24"/>
        </w:rPr>
        <w:t xml:space="preserve"> </w:t>
      </w:r>
    </w:p>
    <w:p w:rsidR="006915CC" w:rsidRPr="00BA1E39" w:rsidRDefault="006915CC" w:rsidP="00163444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</w:t>
      </w:r>
      <w:r w:rsidR="007A4C09">
        <w:rPr>
          <w:b/>
          <w:sz w:val="24"/>
          <w:szCs w:val="24"/>
        </w:rPr>
        <w:t xml:space="preserve">                           П.Я.Сидоренко</w:t>
      </w: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</w:t>
      </w: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6915CC" w:rsidRPr="00152AA8" w:rsidRDefault="007A4C09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Краснопартизанского</w:t>
      </w:r>
      <w:r w:rsidR="006915CC"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 00.00.2015 г. № 00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1.1. Настоящий Административный регламент определяет сроки и последовательность действий (административных проц</w:t>
      </w:r>
      <w:r>
        <w:rPr>
          <w:rFonts w:ascii="Times New Roman" w:hAnsi="Times New Roman"/>
          <w:sz w:val="18"/>
          <w:szCs w:val="18"/>
        </w:rPr>
        <w:t xml:space="preserve">едур)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tblLook w:val="0000"/>
      </w:tblPr>
      <w:tblGrid>
        <w:gridCol w:w="2233"/>
        <w:gridCol w:w="4146"/>
        <w:gridCol w:w="3179"/>
      </w:tblGrid>
      <w:tr w:rsidR="006915CC" w:rsidRPr="00152AA8" w:rsidTr="00C639A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6915CC" w:rsidRPr="00152AA8" w:rsidTr="00535268">
        <w:trPr>
          <w:trHeight w:val="620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 w:rsidR="007A4C09">
              <w:rPr>
                <w:rFonts w:ascii="Times New Roman" w:hAnsi="Times New Roman"/>
                <w:color w:val="000000"/>
                <w:sz w:val="18"/>
                <w:szCs w:val="18"/>
              </w:rPr>
              <w:t>Краснопартизанского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 «Многофункциональный центр предоставления государственных и муниципальных услуг»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  34749</w:t>
            </w:r>
            <w:r w:rsidR="00535268">
              <w:rPr>
                <w:rFonts w:ascii="Times New Roman" w:hAnsi="Times New Roman"/>
                <w:sz w:val="18"/>
                <w:szCs w:val="18"/>
              </w:rPr>
              <w:t>4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Ростовская область, Ремонтненский район,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5268">
              <w:rPr>
                <w:rFonts w:ascii="Times New Roman" w:hAnsi="Times New Roman"/>
                <w:sz w:val="18"/>
                <w:szCs w:val="18"/>
              </w:rPr>
              <w:t>п.Краснопартизанский</w:t>
            </w:r>
            <w:r>
              <w:rPr>
                <w:rFonts w:ascii="Times New Roman" w:hAnsi="Times New Roman"/>
                <w:sz w:val="18"/>
                <w:szCs w:val="18"/>
              </w:rPr>
              <w:t>,ул.</w:t>
            </w:r>
            <w:r w:rsidR="00535268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35268">
              <w:rPr>
                <w:rFonts w:ascii="Times New Roman" w:hAnsi="Times New Roman"/>
                <w:sz w:val="18"/>
                <w:szCs w:val="18"/>
              </w:rPr>
              <w:t xml:space="preserve"> 13а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5268">
              <w:rPr>
                <w:rFonts w:ascii="Times New Roman" w:hAnsi="Times New Roman"/>
                <w:sz w:val="18"/>
                <w:szCs w:val="18"/>
              </w:rPr>
              <w:t>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  8 (86</w:t>
            </w:r>
            <w:r w:rsidR="0053526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79) 3</w:t>
            </w:r>
            <w:r w:rsidR="00535268">
              <w:rPr>
                <w:rFonts w:ascii="Times New Roman" w:hAnsi="Times New Roman"/>
                <w:sz w:val="18"/>
                <w:szCs w:val="18"/>
              </w:rPr>
              <w:t>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-</w:t>
            </w:r>
            <w:r w:rsidR="00535268">
              <w:rPr>
                <w:rFonts w:ascii="Times New Roman" w:hAnsi="Times New Roman"/>
                <w:sz w:val="18"/>
                <w:szCs w:val="18"/>
              </w:rPr>
              <w:t>5-33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 yandex.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C545C7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6915CC" w:rsidRPr="00535268" w:rsidRDefault="006915CC" w:rsidP="00535268">
            <w:pPr>
              <w:rPr>
                <w:lang w:eastAsia="en-US"/>
              </w:rPr>
            </w:pPr>
          </w:p>
        </w:tc>
      </w:tr>
    </w:tbl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lastRenderedPageBreak/>
        <w:t>2. Стандарт предоставления муниципальной услуги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7A4C09">
        <w:rPr>
          <w:rFonts w:ascii="Times New Roman" w:hAnsi="Times New Roman"/>
          <w:spacing w:val="1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ведущего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 w:rsidR="007A4C09">
        <w:rPr>
          <w:rFonts w:ascii="Times New Roman" w:hAnsi="Times New Roman"/>
          <w:spacing w:val="1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о выдачи документов арендатору, об отсутствии (наличии) задолженности по арендной плате.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- 5 рабочих дней.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2.5.Перечень нормативных правовых актов, регулирующих отношения.</w:t>
      </w:r>
    </w:p>
    <w:p w:rsidR="006915CC" w:rsidRPr="005C350A" w:rsidRDefault="006915CC" w:rsidP="00472432">
      <w:pPr>
        <w:ind w:firstLine="720"/>
        <w:jc w:val="both"/>
      </w:pPr>
      <w:r w:rsidRPr="005C350A"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Российской Федерации от 24.11.1995г №181-ФЗ «О социальной защите инвалидов в Российской Федерации»;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от 06.10.2003г №131-ФЗ «Об общих принципах организации местного самоуправления в Российской Федерации»;</w:t>
      </w:r>
    </w:p>
    <w:p w:rsidR="006915CC" w:rsidRPr="005C350A" w:rsidRDefault="006915CC" w:rsidP="00472432">
      <w:pPr>
        <w:ind w:firstLine="720"/>
        <w:jc w:val="both"/>
      </w:pPr>
      <w:r w:rsidRPr="005C350A"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915CC" w:rsidRPr="005C350A" w:rsidRDefault="006915CC" w:rsidP="00472432">
      <w:pPr>
        <w:ind w:firstLine="720"/>
        <w:jc w:val="both"/>
      </w:pPr>
      <w:r w:rsidRPr="005C350A">
        <w:t>- Областной закон Ростовской области от 22.07.2003 № 19-ЗС "О регулировании земельных отношений в Ростовской области";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2.7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lastRenderedPageBreak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 обращение за получением услуги ненадлежащего лица;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18"/>
          <w:szCs w:val="18"/>
        </w:rPr>
      </w:pPr>
      <w:r w:rsidRPr="00152AA8">
        <w:rPr>
          <w:color w:val="000000"/>
          <w:sz w:val="18"/>
          <w:szCs w:val="18"/>
        </w:rPr>
        <w:t xml:space="preserve">2.10. </w:t>
      </w:r>
      <w:r w:rsidRPr="00152AA8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</w:pPr>
      <w:r w:rsidRPr="009854E5">
        <w:t xml:space="preserve"> </w:t>
      </w:r>
      <w: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сурдопереводчика и тифлосурдопереводчика;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 xml:space="preserve">3.2.3. Глава </w:t>
      </w:r>
      <w:r w:rsidR="007A4C09">
        <w:rPr>
          <w:rFonts w:ascii="Times New Roman" w:hAnsi="Times New Roman"/>
          <w:spacing w:val="4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3.2.4. Максимальный срок исполнения указанной административной процедуры – 5 рабочих дней.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ведущему специалисту по имущественным и земельным отношениям (далее – специалист).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подготовку справки, испрашиваемой заявителем;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Подготовка справки осуществляется в течение двух недель.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выдача справки осуществляется в секторе в порядке живой очереди.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4.  Формы контроля за исполнением Административного регламента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6915CC" w:rsidRPr="00152AA8" w:rsidRDefault="00BE4627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</w:t>
      </w:r>
      <w:r w:rsidR="006915CC" w:rsidRPr="00152AA8">
        <w:rPr>
          <w:rFonts w:ascii="Times New Roman" w:hAnsi="Times New Roman"/>
          <w:sz w:val="18"/>
          <w:szCs w:val="18"/>
        </w:rPr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4.3.</w:t>
      </w:r>
      <w:r w:rsidRPr="00152AA8">
        <w:rPr>
          <w:rFonts w:ascii="Times New Roman" w:hAnsi="Times New Roman"/>
          <w:sz w:val="18"/>
          <w:szCs w:val="1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</w:t>
      </w:r>
      <w:r w:rsidR="00487C46">
        <w:rPr>
          <w:rFonts w:ascii="Times New Roman" w:hAnsi="Times New Roman"/>
          <w:b/>
          <w:color w:val="000000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  сельского поселения, ее должностных лиц, муниципальных служащих предоставляющих муниципальную услугу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0" w:name="sub_1101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5.1.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bookmarkEnd w:id="0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1" w:name="sub_11010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3" w:name="sub_110103"/>
      <w:bookmarkEnd w:id="2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7" w:name="sub_110107"/>
      <w:bookmarkEnd w:id="6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8" w:name="sub_1102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5.2.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9" w:name="sub_11021"/>
      <w:bookmarkEnd w:id="8"/>
      <w:r w:rsidRPr="00152AA8">
        <w:rPr>
          <w:rFonts w:ascii="Times New Roman" w:hAnsi="Times New Roman"/>
          <w:sz w:val="18"/>
          <w:szCs w:val="18"/>
        </w:rPr>
        <w:t>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0" w:name="sub_11022"/>
      <w:bookmarkEnd w:id="9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должна содержать:</w:t>
      </w:r>
      <w:bookmarkStart w:id="11" w:name="sub_11025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2" w:name="sub_110252"/>
      <w:bookmarkEnd w:id="11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5" w:name="sub_11026"/>
      <w:bookmarkEnd w:id="14"/>
      <w:r w:rsidRPr="00152AA8">
        <w:rPr>
          <w:rFonts w:ascii="Times New Roman" w:hAnsi="Times New Roman"/>
          <w:sz w:val="18"/>
          <w:szCs w:val="18"/>
        </w:rPr>
        <w:t xml:space="preserve">5.4. Жалоба, поступившая в Администрацию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5.5. По результатам рассмотрения жалобы Администрация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7" w:name="sub_110272"/>
      <w:bookmarkEnd w:id="16"/>
      <w:r w:rsidRPr="00152AA8">
        <w:rPr>
          <w:rFonts w:ascii="Times New Roman" w:hAnsi="Times New Roman"/>
          <w:sz w:val="18"/>
          <w:szCs w:val="18"/>
        </w:rPr>
        <w:t>- об отказе в удовлетворении жалобы.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8" w:name="sub_11028"/>
      <w:r w:rsidRPr="00152AA8">
        <w:rPr>
          <w:rFonts w:ascii="Times New Roman" w:hAnsi="Times New Roman"/>
          <w:sz w:val="18"/>
          <w:szCs w:val="1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487C46" w:rsidRDefault="00487C46" w:rsidP="00487C46">
      <w:pPr>
        <w:pStyle w:val="ab"/>
        <w:rPr>
          <w:rFonts w:ascii="Times New Roman" w:hAnsi="Times New Roman"/>
          <w:sz w:val="18"/>
          <w:szCs w:val="18"/>
        </w:rPr>
      </w:pPr>
    </w:p>
    <w:p w:rsidR="006915CC" w:rsidRPr="00152AA8" w:rsidRDefault="00487C46" w:rsidP="00487C46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6915CC" w:rsidRPr="00152AA8">
        <w:rPr>
          <w:rFonts w:ascii="Times New Roman" w:hAnsi="Times New Roman"/>
          <w:sz w:val="18"/>
          <w:szCs w:val="18"/>
        </w:rPr>
        <w:t>Приложение № 1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15CC" w:rsidRPr="00152AA8" w:rsidTr="00FB1E30">
        <w:tc>
          <w:tcPr>
            <w:tcW w:w="4785" w:type="dxa"/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Главе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4C09">
              <w:rPr>
                <w:rFonts w:ascii="Times New Roman" w:hAnsi="Times New Roman"/>
                <w:sz w:val="18"/>
                <w:szCs w:val="18"/>
              </w:rPr>
              <w:t>Краснопартизанского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6915CC" w:rsidRPr="00152AA8" w:rsidRDefault="006915CC" w:rsidP="00152AA8">
      <w:pPr>
        <w:pStyle w:val="ab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>Прошу  Вас   выдать  справку об отсутствии (наличии) задолженности, расчет задолженности на земельный участок  по договору   от  ___________   №________ площадью:_______ кв.м.,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Ф.И.О. физического лица)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AB6172" w:rsidRDefault="00AB6172" w:rsidP="00AB6172">
      <w:pPr>
        <w:pStyle w:val="ab"/>
        <w:rPr>
          <w:rFonts w:ascii="Times New Roman" w:hAnsi="Times New Roman"/>
          <w:sz w:val="18"/>
          <w:szCs w:val="18"/>
        </w:rPr>
      </w:pPr>
    </w:p>
    <w:p w:rsidR="006915CC" w:rsidRPr="00152AA8" w:rsidRDefault="00AB6172" w:rsidP="00AB6172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6915CC" w:rsidRPr="00152AA8">
        <w:rPr>
          <w:rFonts w:ascii="Times New Roman" w:hAnsi="Times New Roman"/>
          <w:sz w:val="18"/>
          <w:szCs w:val="18"/>
        </w:rPr>
        <w:t>Приложение № 2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15" o:spid="_x0000_s1027" style="position:absolute;left:0;text-align:left;margin-left:96.75pt;margin-top:11.15pt;width:252pt;height:34.85pt;z-index:1;visibility:visible" strokecolor="#d99594" strokeweight="1pt">
            <v:fill color2="#e5b8b7" focus="100%" type="gradient"/>
            <v:shadow on="t" color="#622423" opacity=".5" offset="1pt"/>
            <v:textbox>
              <w:txbxContent>
                <w:p w:rsidR="006915CC" w:rsidRPr="00BF5E9A" w:rsidRDefault="006915CC" w:rsidP="00163444">
                  <w:pPr>
                    <w:spacing w:after="20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6915CC" w:rsidRDefault="006915CC" w:rsidP="00163444"/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 w:rsidRPr="00C2404F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28" type="#_x0000_t67" style="position:absolute;left:0;text-align:left;margin-left:213.35pt;margin-top:13.35pt;width:7.15pt;height:22.45pt;z-index:12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13" o:spid="_x0000_s1029" style="position:absolute;left:0;text-align:left;margin-left:53.25pt;margin-top:2.65pt;width:339pt;height:51.75pt;z-index:2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 Администрации </w:t>
                  </w:r>
                  <w:r w:rsidR="007A4C09">
                    <w:rPr>
                      <w:sz w:val="24"/>
                      <w:szCs w:val="24"/>
                    </w:rPr>
                    <w:t>Краснопартизанского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shape id="Стрелка вниз 12" o:spid="_x0000_s1030" type="#_x0000_t67" style="position:absolute;left:0;text-align:left;margin-left:220.5pt;margin-top:3.8pt;width:7.15pt;height:15pt;z-index:8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11" o:spid="_x0000_s1031" style="position:absolute;left:0;text-align:left;margin-left:147.4pt;margin-top:5.65pt;width:165.75pt;height:73.1pt;z-index:3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 ведущим </w:t>
                  </w:r>
                  <w:r>
                    <w:rPr>
                      <w:spacing w:val="4"/>
                      <w:sz w:val="24"/>
                      <w:szCs w:val="24"/>
                    </w:rPr>
                    <w:t>специалистом по имущественным и земельным отношениям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96.75pt;margin-top:5.45pt;width:43.5pt;height:58.5pt;flip:x;z-index:10;visibility:visible">
            <v:stroke endarrow="block"/>
          </v:shape>
        </w:pict>
      </w: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shape id="Прямая со стрелкой 9" o:spid="_x0000_s1033" type="#_x0000_t32" style="position:absolute;left:0;text-align:left;margin-left:313.15pt;margin-top:2.95pt;width:62.25pt;height:62.25pt;z-index:11;visibility:visible">
            <v:stroke endarrow="block"/>
          </v:shape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8" o:spid="_x0000_s1034" style="position:absolute;left:0;text-align:left;margin-left:-10.5pt;margin-top:4.3pt;width:250.5pt;height:71.05pt;z-index: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7" o:spid="_x0000_s1035" style="position:absolute;left:0;text-align:left;margin-left:275.25pt;margin-top:1.45pt;width:182.25pt;height:72.05pt;z-index:6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9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5" o:spid="_x0000_s1037" style="position:absolute;left:0;text-align:left;margin-left:-10.5pt;margin-top:5.25pt;width:250.5pt;height:66.6pt;z-index:5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</w:r>
                  <w:r w:rsidR="007A4C09">
                    <w:rPr>
                      <w:sz w:val="24"/>
                      <w:szCs w:val="24"/>
                    </w:rPr>
                    <w:t>Краснопартизанского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 w:rsidRPr="00C2404F">
        <w:rPr>
          <w:noProof/>
          <w:lang w:eastAsia="ru-RU"/>
        </w:rPr>
        <w:pict>
          <v:shape id="Стрелка вниз 4" o:spid="_x0000_s1038" type="#_x0000_t67" style="position:absolute;left:0;text-align:left;margin-left:363.75pt;margin-top:.75pt;width:7.15pt;height:31.3pt;z-index:13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3" o:spid="_x0000_s1039" style="position:absolute;left:0;text-align:left;margin-left:274.5pt;margin-top:6.5pt;width:183pt;height:72.3pt;z-index:7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shape id="Стрелка вниз 2" o:spid="_x0000_s1040" type="#_x0000_t67" style="position:absolute;left:0;text-align:left;margin-left:108.75pt;margin-top:3.7pt;width:7.15pt;height:38.05pt;z-index:15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C2404F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C2404F">
        <w:rPr>
          <w:noProof/>
          <w:lang w:eastAsia="ru-RU"/>
        </w:rPr>
        <w:pict>
          <v:rect id="Прямоугольник 16" o:spid="_x0000_s1041" style="position:absolute;left:0;text-align:left;margin-left:-10.5pt;margin-top:7.65pt;width:250.5pt;height:68.25pt;z-index:1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C65F3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sectPr w:rsidR="006915CC" w:rsidRPr="00152AA8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14" w:rsidRDefault="00726114" w:rsidP="00CC1C56">
      <w:r>
        <w:separator/>
      </w:r>
    </w:p>
  </w:endnote>
  <w:endnote w:type="continuationSeparator" w:id="1">
    <w:p w:rsidR="00726114" w:rsidRDefault="00726114" w:rsidP="00CC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14" w:rsidRDefault="00726114" w:rsidP="00CC1C56">
      <w:r>
        <w:separator/>
      </w:r>
    </w:p>
  </w:footnote>
  <w:footnote w:type="continuationSeparator" w:id="1">
    <w:p w:rsidR="00726114" w:rsidRDefault="00726114" w:rsidP="00CC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1">
    <w:nsid w:val="6D192E12"/>
    <w:multiLevelType w:val="hybridMultilevel"/>
    <w:tmpl w:val="591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4D70"/>
    <w:multiLevelType w:val="hybridMultilevel"/>
    <w:tmpl w:val="FEF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BCD"/>
    <w:multiLevelType w:val="hybridMultilevel"/>
    <w:tmpl w:val="B18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70"/>
    <w:rsid w:val="000320E9"/>
    <w:rsid w:val="00040940"/>
    <w:rsid w:val="000931C5"/>
    <w:rsid w:val="000951E3"/>
    <w:rsid w:val="000F6EBC"/>
    <w:rsid w:val="000F6F90"/>
    <w:rsid w:val="0014017A"/>
    <w:rsid w:val="001401B9"/>
    <w:rsid w:val="00152AA8"/>
    <w:rsid w:val="00163444"/>
    <w:rsid w:val="00190920"/>
    <w:rsid w:val="002026D3"/>
    <w:rsid w:val="00272339"/>
    <w:rsid w:val="00272D71"/>
    <w:rsid w:val="002D4C75"/>
    <w:rsid w:val="002D5D33"/>
    <w:rsid w:val="002E4A24"/>
    <w:rsid w:val="00342A40"/>
    <w:rsid w:val="003A79DF"/>
    <w:rsid w:val="003D239D"/>
    <w:rsid w:val="004066FC"/>
    <w:rsid w:val="004531D0"/>
    <w:rsid w:val="00467347"/>
    <w:rsid w:val="00472432"/>
    <w:rsid w:val="00487C46"/>
    <w:rsid w:val="004B1ACA"/>
    <w:rsid w:val="004D0ACE"/>
    <w:rsid w:val="004F0C1F"/>
    <w:rsid w:val="00513D91"/>
    <w:rsid w:val="00514038"/>
    <w:rsid w:val="00535268"/>
    <w:rsid w:val="005819A7"/>
    <w:rsid w:val="005838F7"/>
    <w:rsid w:val="00583D74"/>
    <w:rsid w:val="005A5C70"/>
    <w:rsid w:val="005B68A2"/>
    <w:rsid w:val="005C350A"/>
    <w:rsid w:val="005D7BAE"/>
    <w:rsid w:val="006104B8"/>
    <w:rsid w:val="00634658"/>
    <w:rsid w:val="00671570"/>
    <w:rsid w:val="00672860"/>
    <w:rsid w:val="00676ADC"/>
    <w:rsid w:val="006915CC"/>
    <w:rsid w:val="006A3A3C"/>
    <w:rsid w:val="006B2A88"/>
    <w:rsid w:val="00700FCE"/>
    <w:rsid w:val="00726114"/>
    <w:rsid w:val="007507FB"/>
    <w:rsid w:val="007A4C09"/>
    <w:rsid w:val="00803BF0"/>
    <w:rsid w:val="00842FBC"/>
    <w:rsid w:val="00883048"/>
    <w:rsid w:val="008B723C"/>
    <w:rsid w:val="008C65F3"/>
    <w:rsid w:val="008E35EF"/>
    <w:rsid w:val="00922B50"/>
    <w:rsid w:val="009854E5"/>
    <w:rsid w:val="009A121C"/>
    <w:rsid w:val="00A130BA"/>
    <w:rsid w:val="00A14BA7"/>
    <w:rsid w:val="00A41985"/>
    <w:rsid w:val="00A43BEE"/>
    <w:rsid w:val="00AB6172"/>
    <w:rsid w:val="00B5182E"/>
    <w:rsid w:val="00BA1E39"/>
    <w:rsid w:val="00BD33F2"/>
    <w:rsid w:val="00BE4627"/>
    <w:rsid w:val="00BF5E9A"/>
    <w:rsid w:val="00C013AE"/>
    <w:rsid w:val="00C2404F"/>
    <w:rsid w:val="00C545C7"/>
    <w:rsid w:val="00C639A0"/>
    <w:rsid w:val="00CA2F0F"/>
    <w:rsid w:val="00CC1C56"/>
    <w:rsid w:val="00CE6D3F"/>
    <w:rsid w:val="00CF6C7D"/>
    <w:rsid w:val="00D730C8"/>
    <w:rsid w:val="00D96F60"/>
    <w:rsid w:val="00E85177"/>
    <w:rsid w:val="00EC1A5D"/>
    <w:rsid w:val="00EC673B"/>
    <w:rsid w:val="00EF184D"/>
    <w:rsid w:val="00F53FF0"/>
    <w:rsid w:val="00F62F24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163444"/>
    <w:rPr>
      <w:sz w:val="24"/>
    </w:rPr>
  </w:style>
  <w:style w:type="paragraph" w:styleId="a3">
    <w:name w:val="Title"/>
    <w:basedOn w:val="a"/>
    <w:link w:val="a4"/>
    <w:uiPriority w:val="99"/>
    <w:qFormat/>
    <w:rsid w:val="001634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723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1634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16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344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63444"/>
    <w:pPr>
      <w:suppressAutoHyphens/>
      <w:spacing w:before="150" w:after="150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6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344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a8">
    <w:name w:val="Цветовое выделение"/>
    <w:uiPriority w:val="99"/>
    <w:rsid w:val="00163444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6344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6344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co-paragraph">
    <w:name w:val="ico-paragraph"/>
    <w:basedOn w:val="a"/>
    <w:uiPriority w:val="99"/>
    <w:rsid w:val="00163444"/>
    <w:pPr>
      <w:spacing w:before="120"/>
      <w:jc w:val="both"/>
    </w:pPr>
    <w:rPr>
      <w:sz w:val="24"/>
      <w:szCs w:val="24"/>
    </w:rPr>
  </w:style>
  <w:style w:type="character" w:styleId="aa">
    <w:name w:val="Hyperlink"/>
    <w:basedOn w:val="a0"/>
    <w:uiPriority w:val="99"/>
    <w:rsid w:val="00A43BEE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272D71"/>
    <w:rPr>
      <w:sz w:val="22"/>
      <w:szCs w:val="22"/>
      <w:lang w:eastAsia="en-US"/>
    </w:rPr>
  </w:style>
  <w:style w:type="character" w:customStyle="1" w:styleId="s2">
    <w:name w:val="s2"/>
    <w:uiPriority w:val="99"/>
    <w:rsid w:val="00272D71"/>
  </w:style>
  <w:style w:type="character" w:customStyle="1" w:styleId="s6">
    <w:name w:val="s6"/>
    <w:uiPriority w:val="99"/>
    <w:rsid w:val="00272D71"/>
  </w:style>
  <w:style w:type="paragraph" w:customStyle="1" w:styleId="20">
    <w:name w:val="Обычный (веб)20"/>
    <w:basedOn w:val="a"/>
    <w:link w:val="200"/>
    <w:uiPriority w:val="99"/>
    <w:rsid w:val="00883048"/>
    <w:pPr>
      <w:jc w:val="both"/>
    </w:pPr>
    <w:rPr>
      <w:rFonts w:eastAsia="Calibri"/>
      <w:color w:val="000000"/>
      <w:sz w:val="24"/>
      <w:lang/>
    </w:rPr>
  </w:style>
  <w:style w:type="character" w:customStyle="1" w:styleId="200">
    <w:name w:val="Обычный (веб)20 Знак"/>
    <w:link w:val="20"/>
    <w:uiPriority w:val="99"/>
    <w:locked/>
    <w:rsid w:val="00883048"/>
    <w:rPr>
      <w:rFonts w:ascii="Times New Roman" w:hAnsi="Times New Roman"/>
      <w:color w:val="000000"/>
      <w:sz w:val="24"/>
    </w:rPr>
  </w:style>
  <w:style w:type="paragraph" w:styleId="ac">
    <w:name w:val="header"/>
    <w:basedOn w:val="a"/>
    <w:link w:val="ad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6">
    <w:name w:val="p36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4309</Words>
  <Characters>24563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User</cp:lastModifiedBy>
  <cp:revision>21</cp:revision>
  <dcterms:created xsi:type="dcterms:W3CDTF">2015-11-12T08:05:00Z</dcterms:created>
  <dcterms:modified xsi:type="dcterms:W3CDTF">2015-12-22T11:47:00Z</dcterms:modified>
</cp:coreProperties>
</file>