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мероприятий муниципального образования</w:t>
      </w:r>
      <w:r w:rsidR="00DA0E7E">
        <w:rPr>
          <w:b/>
          <w:bCs/>
          <w:lang w:val="ru-RU"/>
        </w:rPr>
        <w:t xml:space="preserve"> «Краснопартизанское сель</w:t>
      </w:r>
      <w:r>
        <w:rPr>
          <w:b/>
          <w:bCs/>
          <w:lang w:val="ru-RU"/>
        </w:rPr>
        <w:t xml:space="preserve">ское поселение» по </w:t>
      </w:r>
      <w:r w:rsidR="00DA0E7E">
        <w:rPr>
          <w:b/>
          <w:bCs/>
          <w:lang w:val="ru-RU"/>
        </w:rPr>
        <w:t>реализации</w:t>
      </w:r>
      <w:r>
        <w:rPr>
          <w:b/>
          <w:bCs/>
          <w:lang w:val="ru-RU"/>
        </w:rPr>
        <w:t xml:space="preserve"> в 2017-2018 годах</w:t>
      </w:r>
      <w:r w:rsidR="00DA0E7E">
        <w:rPr>
          <w:b/>
          <w:bCs/>
          <w:lang w:val="ru-RU"/>
        </w:rPr>
        <w:t xml:space="preserve"> Стратегии государственной национальной политики Российской Федерации на период до 2025 года</w:t>
      </w:r>
    </w:p>
    <w:tbl>
      <w:tblPr>
        <w:tblStyle w:val="a3"/>
        <w:tblW w:w="0" w:type="auto"/>
        <w:tblLook w:val="04A0"/>
      </w:tblPr>
      <w:tblGrid>
        <w:gridCol w:w="491"/>
        <w:gridCol w:w="3690"/>
        <w:gridCol w:w="2039"/>
        <w:gridCol w:w="2351"/>
        <w:gridCol w:w="2073"/>
        <w:gridCol w:w="2103"/>
        <w:gridCol w:w="2039"/>
      </w:tblGrid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2113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3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 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2017 года</w:t>
            </w:r>
          </w:p>
        </w:tc>
        <w:tc>
          <w:tcPr>
            <w:tcW w:w="2112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раснопартизанский</w:t>
            </w:r>
            <w:proofErr w:type="spellEnd"/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принципа равноправия граждан</w:t>
            </w:r>
          </w:p>
        </w:tc>
        <w:tc>
          <w:tcPr>
            <w:tcW w:w="2113" w:type="dxa"/>
          </w:tcPr>
          <w:p w:rsidR="00DA0E7E" w:rsidRPr="00DA0E7E" w:rsidRDefault="00BD5C17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2113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DA0E7E">
        <w:tc>
          <w:tcPr>
            <w:tcW w:w="392" w:type="dxa"/>
          </w:tcPr>
          <w:p w:rsidR="00DA0E7E" w:rsidRPr="00DA0E7E" w:rsidRDefault="000F1DAD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5F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83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обеспечение деятельности общественного совета по межнациональным отношениям при Администрации Краснопартизанского сельского поселения</w:t>
            </w:r>
          </w:p>
        </w:tc>
        <w:tc>
          <w:tcPr>
            <w:tcW w:w="2112" w:type="dxa"/>
          </w:tcPr>
          <w:p w:rsidR="00DA0E7E" w:rsidRPr="00DA0E7E" w:rsidRDefault="00BD5C17" w:rsidP="00BD5C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 </w:t>
            </w:r>
            <w:r w:rsidR="00CE5F36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112" w:type="dxa"/>
          </w:tcPr>
          <w:p w:rsidR="00DA0E7E" w:rsidRPr="00DA0E7E" w:rsidRDefault="00CE5F36" w:rsidP="00CE5F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раснопартизанский</w:t>
            </w:r>
            <w:proofErr w:type="spellEnd"/>
          </w:p>
        </w:tc>
        <w:tc>
          <w:tcPr>
            <w:tcW w:w="2112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межэтнической стабильности, решение актуальных проблем в сфере межэтнических отношений</w:t>
            </w:r>
          </w:p>
        </w:tc>
        <w:tc>
          <w:tcPr>
            <w:tcW w:w="2113" w:type="dxa"/>
          </w:tcPr>
          <w:p w:rsidR="00DA0E7E" w:rsidRPr="00DA0E7E" w:rsidRDefault="00826490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общественного совета по межнациональным отношениям</w:t>
            </w:r>
          </w:p>
        </w:tc>
        <w:tc>
          <w:tcPr>
            <w:tcW w:w="2113" w:type="dxa"/>
          </w:tcPr>
          <w:p w:rsidR="00DA0E7E" w:rsidRPr="00DA0E7E" w:rsidRDefault="00BD5C17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565BC5" w:rsidRDefault="00565BC5" w:rsidP="00826490">
      <w:pPr>
        <w:rPr>
          <w:rFonts w:ascii="Times New Roman" w:hAnsi="Times New Roman" w:cs="Times New Roman"/>
        </w:rPr>
      </w:pPr>
    </w:p>
    <w:p w:rsidR="00826490" w:rsidRDefault="00826490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dcterms:created xsi:type="dcterms:W3CDTF">2017-07-12T08:30:00Z</dcterms:created>
  <dcterms:modified xsi:type="dcterms:W3CDTF">2017-09-27T08:47:00Z</dcterms:modified>
</cp:coreProperties>
</file>